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numPr>
          <w:ilvl w:val="0"/>
          <w:numId w:val="0"/>
        </w:numPr>
        <w:tabs>
          <w:tab w:val="clear" w:pos="4677"/>
          <w:tab w:val="clear" w:pos="9355"/>
        </w:tabs>
        <w:spacing w:lineRule="auto" w:line="240"/>
        <w:ind w:left="454" w:hanging="0"/>
        <w:jc w:val="center"/>
        <w:rPr>
          <w:rFonts w:cs="Arial"/>
          <w:b/>
          <w:sz w:val="20"/>
          <w:szCs w:val="20"/>
        </w:rPr>
      </w:pPr>
      <w:r>
        <w:rPr>
          <w:rFonts w:cs="Arial"/>
          <w:b/>
          <w:sz w:val="20"/>
          <w:szCs w:val="20"/>
        </w:rPr>
        <w:t>Договор № 55</w:t>
      </w:r>
      <w:bookmarkStart w:id="0" w:name="_Hlk115165996"/>
      <w:r>
        <w:rPr>
          <w:rFonts w:cs="Arial"/>
          <w:b/>
          <w:sz w:val="20"/>
          <w:szCs w:val="20"/>
          <w:u w:val="single"/>
        </w:rPr>
        <w:t>${</w:t>
      </w:r>
      <w:r>
        <w:rPr>
          <w:rFonts w:cs="Arial"/>
          <w:b/>
          <w:sz w:val="20"/>
          <w:szCs w:val="20"/>
          <w:u w:val="single"/>
          <w:lang w:val="en-US"/>
        </w:rPr>
        <w:t>number</w:t>
      </w:r>
      <w:r>
        <w:rPr>
          <w:rFonts w:cs="Arial"/>
          <w:b/>
          <w:sz w:val="20"/>
          <w:szCs w:val="20"/>
          <w:u w:val="single"/>
        </w:rPr>
        <w:t>}</w:t>
      </w:r>
      <w:bookmarkEnd w:id="0"/>
    </w:p>
    <w:p>
      <w:pPr>
        <w:pStyle w:val="Style21"/>
        <w:numPr>
          <w:ilvl w:val="0"/>
          <w:numId w:val="0"/>
        </w:numPr>
        <w:tabs>
          <w:tab w:val="clear" w:pos="4677"/>
          <w:tab w:val="clear" w:pos="9355"/>
        </w:tabs>
        <w:spacing w:lineRule="auto" w:line="240" w:before="120" w:after="0"/>
        <w:ind w:left="454" w:hanging="0"/>
        <w:jc w:val="center"/>
        <w:rPr>
          <w:rFonts w:cs="Arial"/>
          <w:b/>
          <w:sz w:val="20"/>
          <w:szCs w:val="20"/>
        </w:rPr>
      </w:pPr>
      <w:r>
        <w:rPr>
          <w:rFonts w:cs="Arial"/>
          <w:b/>
          <w:sz w:val="20"/>
          <w:szCs w:val="20"/>
        </w:rPr>
        <w:t>на услуги по обработке спецодежды</w:t>
      </w:r>
    </w:p>
    <w:p>
      <w:pPr>
        <w:pStyle w:val="BodyTextIndent2"/>
        <w:tabs>
          <w:tab w:val="clear" w:pos="7740"/>
          <w:tab w:val="left" w:pos="0" w:leader="none"/>
          <w:tab w:val="left" w:pos="7938" w:leader="none"/>
        </w:tabs>
        <w:rPr>
          <w:rFonts w:ascii="Arial" w:hAnsi="Arial" w:cs="Arial"/>
          <w:sz w:val="20"/>
          <w:szCs w:val="20"/>
        </w:rPr>
      </w:pPr>
      <w:r>
        <w:rPr>
          <w:rFonts w:cs="Arial" w:ascii="Arial" w:hAnsi="Arial"/>
          <w:sz w:val="20"/>
          <w:szCs w:val="20"/>
        </w:rPr>
        <w:t>г. Санкт-Петербург</w:t>
        <w:tab/>
        <w:t>«${</w:t>
      </w:r>
      <w:r>
        <w:rPr>
          <w:rFonts w:cs="Arial" w:ascii="Arial" w:hAnsi="Arial"/>
          <w:sz w:val="20"/>
          <w:szCs w:val="20"/>
          <w:lang w:val="en-US"/>
        </w:rPr>
        <w:t>day</w:t>
      </w:r>
      <w:r>
        <w:rPr>
          <w:rFonts w:cs="Arial" w:ascii="Arial" w:hAnsi="Arial"/>
          <w:sz w:val="20"/>
          <w:szCs w:val="20"/>
        </w:rPr>
        <w:t>}» ${</w:t>
      </w:r>
      <w:r>
        <w:rPr>
          <w:rFonts w:cs="Arial" w:ascii="Arial" w:hAnsi="Arial"/>
          <w:sz w:val="20"/>
          <w:szCs w:val="20"/>
          <w:lang w:val="en-US"/>
        </w:rPr>
        <w:t>month</w:t>
      </w:r>
      <w:r>
        <w:rPr>
          <w:rFonts w:cs="Arial" w:ascii="Arial" w:hAnsi="Arial"/>
          <w:sz w:val="20"/>
          <w:szCs w:val="20"/>
        </w:rPr>
        <w:t>} 2023 г.</w:t>
      </w:r>
    </w:p>
    <w:p>
      <w:pPr>
        <w:pStyle w:val="Normal"/>
        <w:jc w:val="both"/>
        <w:rPr>
          <w:rFonts w:ascii="Arial" w:hAnsi="Arial" w:cs="Arial"/>
          <w:b/>
          <w:sz w:val="20"/>
          <w:szCs w:val="20"/>
        </w:rPr>
      </w:pPr>
      <w:r>
        <w:rPr>
          <w:rFonts w:cs="Arial" w:ascii="Arial" w:hAnsi="Arial"/>
          <w:b/>
          <w:sz w:val="20"/>
          <w:szCs w:val="20"/>
        </w:rPr>
      </w:r>
    </w:p>
    <w:p>
      <w:pPr>
        <w:pStyle w:val="Normal"/>
        <w:jc w:val="both"/>
        <w:rPr>
          <w:rFonts w:ascii="Arial" w:hAnsi="Arial" w:cs="Arial"/>
          <w:color w:val="000000"/>
          <w:sz w:val="20"/>
          <w:szCs w:val="20"/>
        </w:rPr>
      </w:pPr>
      <w:r>
        <w:rPr>
          <w:rStyle w:val="Rvts10"/>
          <w:b/>
          <w:bCs/>
          <w:i w:val="false"/>
          <w:iCs w:val="false"/>
          <w:color w:val="auto"/>
          <w:sz w:val="20"/>
          <w:szCs w:val="20"/>
        </w:rPr>
        <w:t xml:space="preserve">Общество с ограниченной ответственностью </w:t>
      </w:r>
      <w:r>
        <w:rPr>
          <w:rFonts w:cs="Arial" w:ascii="Arial" w:hAnsi="Arial"/>
          <w:b/>
          <w:sz w:val="20"/>
          <w:szCs w:val="20"/>
        </w:rPr>
        <w:t>«Интер-Бизнес»</w:t>
      </w:r>
      <w:r>
        <w:rPr>
          <w:rFonts w:cs="Arial" w:ascii="Arial" w:hAnsi="Arial"/>
          <w:sz w:val="20"/>
          <w:szCs w:val="20"/>
        </w:rPr>
        <w:t xml:space="preserve"> в лице Генерального директора Пономаревой Дианы Евгеньевны, действующего на основании Устава, именуемое в дальнейшем </w:t>
      </w:r>
      <w:r>
        <w:rPr>
          <w:rFonts w:cs="Arial" w:ascii="Arial" w:hAnsi="Arial"/>
          <w:b/>
          <w:sz w:val="20"/>
          <w:szCs w:val="20"/>
        </w:rPr>
        <w:t>«Исполнитель»</w:t>
      </w:r>
      <w:r>
        <w:rPr>
          <w:rFonts w:cs="Arial" w:ascii="Arial" w:hAnsi="Arial"/>
          <w:sz w:val="20"/>
          <w:szCs w:val="20"/>
        </w:rPr>
        <w:t xml:space="preserve">, с одной стороны, и </w:t>
      </w:r>
      <w:r>
        <w:rPr>
          <w:rFonts w:cs="Arial" w:ascii="Arial" w:hAnsi="Arial"/>
          <w:b/>
          <w:color w:val="000000"/>
          <w:spacing w:val="-3"/>
          <w:sz w:val="20"/>
          <w:szCs w:val="20"/>
        </w:rPr>
        <w:t>${</w:t>
      </w:r>
      <w:r>
        <w:rPr>
          <w:rFonts w:cs="Arial" w:ascii="Arial" w:hAnsi="Arial"/>
          <w:b/>
          <w:color w:val="000000"/>
          <w:spacing w:val="-3"/>
          <w:sz w:val="20"/>
          <w:szCs w:val="20"/>
          <w:lang w:val="en-US"/>
        </w:rPr>
        <w:t>company</w:t>
      </w:r>
      <w:r>
        <w:rPr>
          <w:rFonts w:cs="Arial" w:ascii="Arial" w:hAnsi="Arial"/>
          <w:b/>
          <w:color w:val="000000"/>
          <w:spacing w:val="-3"/>
          <w:sz w:val="20"/>
          <w:szCs w:val="20"/>
        </w:rPr>
        <w:t>_</w:t>
      </w:r>
      <w:r>
        <w:rPr>
          <w:rFonts w:cs="Arial" w:ascii="Arial" w:hAnsi="Arial"/>
          <w:b/>
          <w:color w:val="000000"/>
          <w:spacing w:val="-3"/>
          <w:sz w:val="20"/>
          <w:szCs w:val="20"/>
          <w:lang w:val="en-US"/>
        </w:rPr>
        <w:t>name</w:t>
      </w:r>
      <w:r>
        <w:rPr>
          <w:rFonts w:cs="Arial" w:ascii="Arial" w:hAnsi="Arial"/>
          <w:b/>
          <w:color w:val="000000"/>
          <w:spacing w:val="-3"/>
          <w:sz w:val="20"/>
          <w:szCs w:val="20"/>
        </w:rPr>
        <w:t>}</w:t>
      </w:r>
      <w:r>
        <w:rPr>
          <w:rFonts w:cs="Arial" w:ascii="Arial" w:hAnsi="Arial"/>
          <w:b/>
          <w:sz w:val="20"/>
          <w:szCs w:val="20"/>
        </w:rPr>
        <w:t xml:space="preserve"> </w:t>
      </w:r>
      <w:r>
        <w:rPr>
          <w:rFonts w:cs="Arial" w:ascii="Arial" w:hAnsi="Arial"/>
          <w:color w:val="000000"/>
          <w:spacing w:val="-3"/>
          <w:sz w:val="20"/>
          <w:szCs w:val="20"/>
        </w:rPr>
        <w:t>в лице</w:t>
      </w:r>
      <w:r>
        <w:rPr>
          <w:rFonts w:cs="Arial" w:ascii="Arial" w:hAnsi="Arial"/>
          <w:color w:val="000000"/>
          <w:spacing w:val="-3"/>
          <w:sz w:val="20"/>
          <w:szCs w:val="20"/>
          <w:lang w:val="en-US"/>
        </w:rPr>
        <w:t xml:space="preserve"> </w:t>
      </w:r>
      <w:r>
        <w:rPr>
          <w:rFonts w:cs="Arial" w:ascii="Arial" w:hAnsi="Arial"/>
          <w:color w:val="000000"/>
          <w:spacing w:val="-3"/>
          <w:sz w:val="20"/>
          <w:szCs w:val="20"/>
          <w:lang w:val="en-US"/>
        </w:rPr>
        <w:t>${job_form}</w:t>
      </w:r>
      <w:r>
        <w:rPr>
          <w:rFonts w:cs="Arial" w:ascii="Arial" w:hAnsi="Arial"/>
          <w:color w:val="000000"/>
          <w:spacing w:val="-3"/>
          <w:sz w:val="20"/>
          <w:szCs w:val="20"/>
          <w:lang w:val="en-US"/>
        </w:rPr>
        <w:t xml:space="preserve"> </w:t>
      </w:r>
      <w:r>
        <w:rPr>
          <w:rFonts w:cs="Arial" w:ascii="Arial" w:hAnsi="Arial"/>
          <w:b/>
          <w:sz w:val="20"/>
          <w:szCs w:val="20"/>
        </w:rPr>
        <w:t>${</w:t>
      </w:r>
      <w:r>
        <w:rPr>
          <w:rFonts w:cs="Arial" w:ascii="Arial" w:hAnsi="Arial"/>
          <w:b/>
          <w:sz w:val="20"/>
          <w:szCs w:val="20"/>
          <w:lang w:val="en-US"/>
        </w:rPr>
        <w:t>fio_form</w:t>
      </w:r>
      <w:r>
        <w:rPr>
          <w:rFonts w:cs="Arial" w:ascii="Arial" w:hAnsi="Arial"/>
          <w:b/>
          <w:sz w:val="20"/>
          <w:szCs w:val="20"/>
        </w:rPr>
        <w:t>}</w:t>
      </w:r>
      <w:r>
        <w:rPr>
          <w:rFonts w:cs="Arial" w:ascii="Arial" w:hAnsi="Arial"/>
          <w:color w:val="000000"/>
          <w:spacing w:val="-2"/>
          <w:sz w:val="20"/>
          <w:szCs w:val="20"/>
        </w:rPr>
        <w:t>, действующего на основании ${</w:t>
      </w:r>
      <w:r>
        <w:rPr>
          <w:rFonts w:cs="Arial" w:ascii="Arial" w:hAnsi="Arial"/>
          <w:color w:val="000000"/>
          <w:spacing w:val="-2"/>
          <w:sz w:val="20"/>
          <w:szCs w:val="20"/>
          <w:lang w:val="en-US"/>
        </w:rPr>
        <w:t>reason</w:t>
      </w:r>
      <w:r>
        <w:rPr>
          <w:rFonts w:cs="Arial" w:ascii="Arial" w:hAnsi="Arial"/>
          <w:color w:val="000000"/>
          <w:spacing w:val="-2"/>
          <w:sz w:val="20"/>
          <w:szCs w:val="20"/>
        </w:rPr>
        <w:t xml:space="preserve">}, именуемое в дальнейшем </w:t>
      </w:r>
      <w:r>
        <w:rPr>
          <w:rFonts w:cs="Arial" w:ascii="Arial" w:hAnsi="Arial"/>
          <w:b/>
          <w:bCs/>
          <w:color w:val="000000"/>
          <w:spacing w:val="-2"/>
          <w:sz w:val="20"/>
          <w:szCs w:val="20"/>
        </w:rPr>
        <w:t>«Заказчик»</w:t>
      </w:r>
      <w:r>
        <w:rPr>
          <w:rFonts w:cs="Arial" w:ascii="Arial" w:hAnsi="Arial"/>
          <w:color w:val="000000"/>
          <w:spacing w:val="-2"/>
          <w:sz w:val="20"/>
          <w:szCs w:val="20"/>
        </w:rPr>
        <w:t xml:space="preserve">, </w:t>
      </w:r>
      <w:r>
        <w:rPr>
          <w:rFonts w:cs="Arial" w:ascii="Arial" w:hAnsi="Arial"/>
          <w:color w:val="000000"/>
          <w:sz w:val="20"/>
          <w:szCs w:val="20"/>
        </w:rPr>
        <w:t xml:space="preserve">с другой стороны, </w:t>
      </w:r>
    </w:p>
    <w:p>
      <w:pPr>
        <w:pStyle w:val="Normal"/>
        <w:spacing w:before="120" w:after="0"/>
        <w:jc w:val="both"/>
        <w:rPr>
          <w:rFonts w:ascii="Arial" w:hAnsi="Arial" w:cs="Arial"/>
          <w:sz w:val="20"/>
          <w:szCs w:val="20"/>
        </w:rPr>
      </w:pPr>
      <w:r>
        <w:rPr>
          <w:rFonts w:cs="Arial" w:ascii="Arial" w:hAnsi="Arial"/>
          <w:sz w:val="20"/>
          <w:szCs w:val="20"/>
        </w:rPr>
        <w:t>по отдельности именуемые «Сторона», а совместно «Стороны», заключили настоящий договор (далее по тексту – «Договор») о нижеследующем:</w:t>
      </w:r>
    </w:p>
    <w:p>
      <w:pPr>
        <w:pStyle w:val="Normal"/>
        <w:numPr>
          <w:ilvl w:val="0"/>
          <w:numId w:val="2"/>
        </w:numPr>
        <w:spacing w:before="240" w:after="0"/>
        <w:jc w:val="center"/>
        <w:rPr>
          <w:rFonts w:ascii="Arial" w:hAnsi="Arial" w:cs="Arial"/>
          <w:b/>
          <w:bCs/>
          <w:sz w:val="20"/>
          <w:szCs w:val="20"/>
        </w:rPr>
      </w:pPr>
      <w:r>
        <w:rPr>
          <w:rFonts w:cs="Arial" w:ascii="Arial" w:hAnsi="Arial"/>
          <w:b/>
          <w:bCs/>
          <w:sz w:val="20"/>
          <w:szCs w:val="20"/>
        </w:rPr>
        <w:t>Предмет Договора</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Исполнитель оказывает Заказчику услуги по обработке спецодежды, спецобуви и прочих видов текстильных изделий (далее «изделия»), включая их промышленную стирку и сушку, химчистку, а также услуги по ремонту спецодежды в соответствии с условиями настоящего Договора (далее «Услуги»), а Заказчик обязуется оплатить оказанные ему Исполнителем услуги в сроки и в порядке, которые указаны в настоящем Договоре.</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Цены и ассортимент услуг Исполнителя указаны в Приложениях №1 и №2 к настоящему Договору.</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Исполнитель вправе не принимать у Заказчика изделия, которые не пригодны к обработке.</w:t>
      </w:r>
    </w:p>
    <w:p>
      <w:pPr>
        <w:pStyle w:val="1"/>
        <w:numPr>
          <w:ilvl w:val="0"/>
          <w:numId w:val="1"/>
        </w:numPr>
        <w:spacing w:lineRule="auto" w:line="240" w:before="240" w:after="0"/>
        <w:ind w:left="851" w:hanging="567"/>
        <w:jc w:val="center"/>
        <w:rPr>
          <w:rFonts w:cs="Arial"/>
          <w:sz w:val="20"/>
          <w:szCs w:val="20"/>
        </w:rPr>
      </w:pPr>
      <w:r>
        <w:rPr>
          <w:rFonts w:cs="Arial"/>
          <w:sz w:val="20"/>
          <w:szCs w:val="20"/>
        </w:rPr>
        <w:t>Обязанности Сторон</w:t>
      </w:r>
    </w:p>
    <w:p>
      <w:pPr>
        <w:pStyle w:val="1"/>
        <w:numPr>
          <w:ilvl w:val="1"/>
          <w:numId w:val="1"/>
        </w:numPr>
        <w:tabs>
          <w:tab w:val="clear" w:pos="709"/>
        </w:tabs>
        <w:spacing w:lineRule="auto" w:line="240" w:before="240" w:after="0"/>
        <w:ind w:left="851" w:hanging="567"/>
        <w:rPr>
          <w:rFonts w:cs="Arial"/>
          <w:sz w:val="20"/>
          <w:szCs w:val="20"/>
        </w:rPr>
      </w:pPr>
      <w:r>
        <w:rPr>
          <w:rFonts w:cs="Arial"/>
          <w:sz w:val="20"/>
          <w:szCs w:val="20"/>
        </w:rPr>
        <w:t xml:space="preserve">Исполнитель обязан:  </w:t>
      </w:r>
    </w:p>
    <w:p>
      <w:pPr>
        <w:pStyle w:val="11"/>
        <w:numPr>
          <w:ilvl w:val="2"/>
          <w:numId w:val="1"/>
        </w:numPr>
        <w:tabs>
          <w:tab w:val="clear" w:pos="709"/>
        </w:tabs>
        <w:spacing w:lineRule="auto" w:line="240" w:before="240" w:after="0"/>
        <w:ind w:left="851" w:hanging="556"/>
        <w:jc w:val="both"/>
        <w:rPr>
          <w:sz w:val="20"/>
          <w:szCs w:val="20"/>
        </w:rPr>
      </w:pPr>
      <w:r>
        <w:rPr>
          <w:sz w:val="20"/>
          <w:szCs w:val="20"/>
        </w:rPr>
        <w:t>Производить обработку полученных от Заказчика изделий, при необходимости производить их вывоз и доставку после обработки, оказывать прочие услуги по уходу за изделиями Заказчика на условиях и в сроки, предусмотренные настоящим Договором.</w:t>
      </w:r>
    </w:p>
    <w:p>
      <w:pPr>
        <w:pStyle w:val="Normal"/>
        <w:numPr>
          <w:ilvl w:val="2"/>
          <w:numId w:val="1"/>
        </w:numPr>
        <w:tabs>
          <w:tab w:val="clear" w:pos="709"/>
        </w:tabs>
        <w:spacing w:before="120" w:after="0"/>
        <w:ind w:left="851" w:hanging="567"/>
        <w:jc w:val="both"/>
        <w:rPr>
          <w:rFonts w:ascii="Arial" w:hAnsi="Arial" w:cs="Arial"/>
          <w:sz w:val="20"/>
          <w:szCs w:val="20"/>
        </w:rPr>
      </w:pPr>
      <w:r>
        <w:rPr>
          <w:rFonts w:cs="Arial" w:ascii="Arial" w:hAnsi="Arial"/>
          <w:sz w:val="20"/>
          <w:szCs w:val="20"/>
        </w:rPr>
        <w:t xml:space="preserve">На основании заявок Заказчика выполнять ремонт спецодежды, в соответствии с перечнем ремонтов и ценами, указанными в Приложении №2 к настоящему Договору. Заявки на ремонт и маркировку оформляются по установленной Исполнителем форме и направляются в электронном виде на почту Исполнителя: </w:t>
      </w:r>
      <w:hyperlink r:id="rId2">
        <w:r>
          <w:rPr>
            <w:rStyle w:val="-"/>
            <w:rFonts w:cs="Arial" w:ascii="Arial" w:hAnsi="Arial"/>
            <w:sz w:val="20"/>
            <w:szCs w:val="20"/>
            <w:lang w:val="en-US"/>
          </w:rPr>
          <w:t>office</w:t>
        </w:r>
        <w:r>
          <w:rPr>
            <w:rStyle w:val="-"/>
            <w:rFonts w:cs="Arial" w:ascii="Arial" w:hAnsi="Arial"/>
            <w:sz w:val="20"/>
            <w:szCs w:val="20"/>
          </w:rPr>
          <w:t>@inter-business.su</w:t>
        </w:r>
      </w:hyperlink>
    </w:p>
    <w:p>
      <w:pPr>
        <w:pStyle w:val="Normal"/>
        <w:numPr>
          <w:ilvl w:val="2"/>
          <w:numId w:val="1"/>
        </w:numPr>
        <w:tabs>
          <w:tab w:val="clear" w:pos="709"/>
        </w:tabs>
        <w:spacing w:before="240" w:after="0"/>
        <w:ind w:left="851" w:hanging="567"/>
        <w:jc w:val="both"/>
        <w:rPr>
          <w:rFonts w:ascii="Arial" w:hAnsi="Arial" w:cs="Arial"/>
          <w:sz w:val="20"/>
          <w:szCs w:val="20"/>
        </w:rPr>
      </w:pPr>
      <w:bookmarkStart w:id="1" w:name="_Ref366839613"/>
      <w:r>
        <w:rPr>
          <w:rFonts w:cs="Arial" w:ascii="Arial" w:hAnsi="Arial"/>
          <w:sz w:val="20"/>
          <w:szCs w:val="20"/>
        </w:rPr>
        <w:t>В случае некачественного оказания Исполнителем услуг по обработке или ремонту изделий, Заказчик должен незамедлительно составить и направить Исполнителю акт несоответствия с перечнем недостатков, которые необходимо устранить. Исполнитель обязан устранить указанные недостатки в срок, не превышающий 7 (семь) рабочих дней с момента получения данного акта либо предоставить Заказчику в письменной форме обоснованное и мотивированное разъяснение о невозможности устранения определённых недостатков.</w:t>
      </w:r>
      <w:bookmarkEnd w:id="1"/>
    </w:p>
    <w:p>
      <w:pPr>
        <w:pStyle w:val="1"/>
        <w:numPr>
          <w:ilvl w:val="1"/>
          <w:numId w:val="1"/>
        </w:numPr>
        <w:tabs>
          <w:tab w:val="clear" w:pos="709"/>
        </w:tabs>
        <w:spacing w:lineRule="auto" w:line="240" w:before="240" w:after="0"/>
        <w:ind w:left="851" w:hanging="567"/>
        <w:rPr>
          <w:rFonts w:cs="Arial"/>
          <w:sz w:val="20"/>
          <w:szCs w:val="20"/>
        </w:rPr>
      </w:pPr>
      <w:r>
        <w:rPr>
          <w:rFonts w:cs="Arial"/>
          <w:sz w:val="20"/>
          <w:szCs w:val="20"/>
        </w:rPr>
        <w:t>Заказчик обязан:</w:t>
      </w:r>
    </w:p>
    <w:p>
      <w:pPr>
        <w:pStyle w:val="11"/>
        <w:numPr>
          <w:ilvl w:val="2"/>
          <w:numId w:val="1"/>
        </w:numPr>
        <w:tabs>
          <w:tab w:val="clear" w:pos="709"/>
        </w:tabs>
        <w:spacing w:lineRule="auto" w:line="240" w:before="240" w:after="0"/>
        <w:ind w:left="851" w:hanging="567"/>
        <w:jc w:val="both"/>
        <w:rPr>
          <w:bCs/>
          <w:sz w:val="20"/>
          <w:szCs w:val="20"/>
        </w:rPr>
      </w:pPr>
      <w:r>
        <w:rPr>
          <w:bCs/>
          <w:sz w:val="20"/>
          <w:szCs w:val="20"/>
        </w:rPr>
        <w:t xml:space="preserve">Осуществлять подготовку </w:t>
      </w:r>
      <w:r>
        <w:rPr>
          <w:sz w:val="20"/>
          <w:szCs w:val="20"/>
        </w:rPr>
        <w:t>изделий</w:t>
      </w:r>
      <w:r>
        <w:rPr>
          <w:bCs/>
          <w:sz w:val="20"/>
          <w:szCs w:val="20"/>
        </w:rPr>
        <w:t xml:space="preserve"> для отправки в обработку. Совместно с представителем Исполнителя осуществлять подсчёт количества передаваемых в обработку </w:t>
      </w:r>
      <w:r>
        <w:rPr>
          <w:sz w:val="20"/>
          <w:szCs w:val="20"/>
        </w:rPr>
        <w:t>изделий.</w:t>
      </w:r>
    </w:p>
    <w:p>
      <w:pPr>
        <w:pStyle w:val="11"/>
        <w:numPr>
          <w:ilvl w:val="2"/>
          <w:numId w:val="1"/>
        </w:numPr>
        <w:tabs>
          <w:tab w:val="clear" w:pos="709"/>
        </w:tabs>
        <w:spacing w:lineRule="auto" w:line="240" w:before="240" w:after="0"/>
        <w:ind w:left="851" w:hanging="567"/>
        <w:jc w:val="both"/>
        <w:rPr>
          <w:bCs/>
          <w:sz w:val="20"/>
          <w:szCs w:val="20"/>
        </w:rPr>
      </w:pPr>
      <w:r>
        <w:rPr>
          <w:bCs/>
          <w:sz w:val="20"/>
          <w:szCs w:val="20"/>
        </w:rPr>
        <w:t xml:space="preserve">При доставке или вывозе </w:t>
      </w:r>
      <w:r>
        <w:rPr>
          <w:sz w:val="20"/>
          <w:szCs w:val="20"/>
        </w:rPr>
        <w:t>изделий</w:t>
      </w:r>
      <w:r>
        <w:rPr>
          <w:bCs/>
          <w:sz w:val="20"/>
          <w:szCs w:val="20"/>
        </w:rPr>
        <w:t xml:space="preserve"> Исполнителем Заказчик обязан осуществить приёмку и передачу, а также надлежащее оформление сопроводительных документов и актов оказанных услуг в течение 30 (тридцати) минут с момента прибытия автотранспорта Исполнителя. В случае несоблюдения указанного срока Заказчик выплачивает Исполнителю компенсацию за вынужденный простой в размере 500 (пятисот) рублей за каждые дополнительные 30 минут ожидания.</w:t>
      </w:r>
    </w:p>
    <w:p>
      <w:pPr>
        <w:pStyle w:val="11"/>
        <w:numPr>
          <w:ilvl w:val="2"/>
          <w:numId w:val="1"/>
        </w:numPr>
        <w:tabs>
          <w:tab w:val="clear" w:pos="709"/>
        </w:tabs>
        <w:spacing w:lineRule="auto" w:line="240" w:before="240" w:after="0"/>
        <w:ind w:left="851" w:hanging="567"/>
        <w:jc w:val="both"/>
        <w:rPr>
          <w:bCs/>
          <w:sz w:val="20"/>
          <w:szCs w:val="20"/>
        </w:rPr>
      </w:pPr>
      <w:r>
        <w:rPr>
          <w:bCs/>
          <w:sz w:val="20"/>
          <w:szCs w:val="20"/>
        </w:rPr>
        <w:t>Оплачивать услуги Исполнителя в размере, в сроки и в порядке, которые предусмотрены настоящим Договором.</w:t>
      </w:r>
    </w:p>
    <w:p>
      <w:pPr>
        <w:pStyle w:val="1"/>
        <w:numPr>
          <w:ilvl w:val="0"/>
          <w:numId w:val="1"/>
        </w:numPr>
        <w:spacing w:lineRule="auto" w:line="240" w:before="240" w:after="0"/>
        <w:ind w:left="851" w:hanging="567"/>
        <w:jc w:val="center"/>
        <w:rPr>
          <w:rFonts w:cs="Arial"/>
          <w:sz w:val="20"/>
          <w:szCs w:val="20"/>
        </w:rPr>
      </w:pPr>
      <w:r>
        <w:rPr>
          <w:rFonts w:cs="Arial"/>
          <w:sz w:val="20"/>
          <w:szCs w:val="20"/>
        </w:rPr>
        <w:t>Сдача и приемка одежды, сроки оказания услуг.</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Заказчик вправе по своему усмотрению либо самостоятельно осуществлять доставку изделий в обработку и её вывоз после обработки по адресу: Санкт-Петербург, г. Красное Село, Кингисеппское шоссе д.55, либо воспользоваться услугой Исполнителя по вывозу и доставке. Расценки на услуги Исполнителя по вывозу и доставке изделий указаны в Приложении №1 к настоящему Договору.</w:t>
      </w:r>
    </w:p>
    <w:p>
      <w:pPr>
        <w:pStyle w:val="Normal"/>
        <w:numPr>
          <w:ilvl w:val="2"/>
          <w:numId w:val="1"/>
        </w:numPr>
        <w:tabs>
          <w:tab w:val="clear" w:pos="709"/>
        </w:tabs>
        <w:spacing w:before="240" w:after="0"/>
        <w:ind w:left="1418" w:hanging="567"/>
        <w:jc w:val="both"/>
        <w:rPr>
          <w:rFonts w:ascii="Arial" w:hAnsi="Arial" w:cs="Arial"/>
          <w:sz w:val="20"/>
          <w:szCs w:val="20"/>
        </w:rPr>
      </w:pPr>
      <w:r>
        <w:rPr>
          <w:rFonts w:cs="Arial" w:ascii="Arial" w:hAnsi="Arial"/>
          <w:sz w:val="20"/>
          <w:szCs w:val="20"/>
        </w:rPr>
        <w:t xml:space="preserve">Для вывоза изделий в обработку силами Исполнителя Заказчик направляет соответствующее обращение с указанием адреса доставки по электронной почте: </w:t>
      </w:r>
      <w:hyperlink r:id="rId3">
        <w:r>
          <w:rPr>
            <w:rStyle w:val="-"/>
            <w:rFonts w:cs="Arial" w:ascii="Arial" w:hAnsi="Arial"/>
            <w:sz w:val="20"/>
            <w:szCs w:val="20"/>
            <w:lang w:val="en-US"/>
          </w:rPr>
          <w:t>office</w:t>
        </w:r>
        <w:r>
          <w:rPr>
            <w:rStyle w:val="-"/>
            <w:rFonts w:cs="Arial" w:ascii="Arial" w:hAnsi="Arial"/>
            <w:sz w:val="20"/>
            <w:szCs w:val="20"/>
          </w:rPr>
          <w:t>@inter-business.su</w:t>
        </w:r>
      </w:hyperlink>
      <w:r>
        <w:rPr>
          <w:rFonts w:cs="Arial" w:ascii="Arial" w:hAnsi="Arial"/>
          <w:sz w:val="20"/>
          <w:szCs w:val="20"/>
        </w:rPr>
        <w:t xml:space="preserve"> или по телефону</w:t>
      </w:r>
      <w:r>
        <w:rPr>
          <w:rFonts w:cs="Arial" w:ascii="Arial" w:hAnsi="Arial"/>
          <w:b/>
          <w:sz w:val="20"/>
          <w:szCs w:val="20"/>
        </w:rPr>
        <w:t>,</w:t>
      </w:r>
      <w:r>
        <w:rPr>
          <w:rFonts w:cs="Arial" w:ascii="Arial" w:hAnsi="Arial"/>
          <w:sz w:val="20"/>
          <w:szCs w:val="20"/>
        </w:rPr>
        <w:t xml:space="preserve"> указанному в п. 10 настоящего Договора. При получении обращения, Исполнитель сообщает Заказчику, в какой именно день будет произведен вывоз, но не позднее 2 (двух) рабочих дней со дня обращения Заказчика.</w:t>
      </w:r>
    </w:p>
    <w:p>
      <w:pPr>
        <w:pStyle w:val="Normal"/>
        <w:numPr>
          <w:ilvl w:val="2"/>
          <w:numId w:val="1"/>
        </w:numPr>
        <w:spacing w:before="240" w:after="0"/>
        <w:ind w:left="1418" w:hanging="567"/>
        <w:jc w:val="both"/>
        <w:rPr>
          <w:rFonts w:ascii="Arial" w:hAnsi="Arial" w:cs="Arial"/>
          <w:sz w:val="20"/>
          <w:szCs w:val="20"/>
        </w:rPr>
      </w:pPr>
      <w:r>
        <w:rPr>
          <w:rFonts w:cs="Arial" w:ascii="Arial" w:hAnsi="Arial"/>
          <w:sz w:val="20"/>
          <w:szCs w:val="20"/>
        </w:rPr>
        <w:t>О времени приезда для вывоза изделий по указанному Заказчиком адресу Исполнитель уведомляет Заказчика не позднее чем за 2 (два) часа до приезда.</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Срок обработки изделий Исполнителем не должен превышать 7 (семь) рабочих дней со дня их получения от Заказчика. Срок выполнения Исполнителем ремонта спецодежды и нанесения на неё перманентной маркировки не должен превышать 7 (семь) рабочих дней со дня получения от Заказчика спецодежды и соответствующей заявки на ремонт или маркировку. В случае нарушения Заказчиком срока оплаты счетов, указанного в п. 4.2 настоящего Договора, сроки обработки изделий и выполнения ремонта увеличиваются на количество дней просрочки оплаты счёта.</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Исполнитель принимает от Заказчика изделия по количеству мест (транспортировочных мешков). Учёт количества переданных Заказчиком в обработку изделий производится Исполнителем на своей территории до начала их обработки, если в момент передачи изделий от Заказчика не поступило распоряжения о совместном пересчёте количества передаваемых изделий представителями Сторон.</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В течение 1 (одного) рабочего дня после поступления изделий в обработку Исполнитель направляет Заказчику счёт на оплату по электронной почте, указанной в пункте 10 настоящего Договора. В этом случае счет на оплату считается полученным в момент получения сообщения по электронной почте. При передаче изделий из обработки Исполнитель предоставляет Заказчику оригинал подписанного со своей стороны и скреплённого печатью акта оказанных услуг.</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Возврат изделий из обработки до оплаты оказанных услуг не производится. После поступления от Заказчика на расчётный счёт Исполнителя денежных средств за оказанные услуги, Исполнитель информирует Заказчика о дне доставки изделий из обработки или о готовности изделий к получению Заказчиком самостоятельно.</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 xml:space="preserve">При получении </w:t>
      </w:r>
      <w:bookmarkStart w:id="2" w:name="_Hlk106959348"/>
      <w:r>
        <w:rPr>
          <w:rFonts w:cs="Arial" w:ascii="Arial" w:hAnsi="Arial"/>
          <w:sz w:val="20"/>
          <w:szCs w:val="20"/>
        </w:rPr>
        <w:t xml:space="preserve">изделий </w:t>
      </w:r>
      <w:bookmarkEnd w:id="2"/>
      <w:r>
        <w:rPr>
          <w:rFonts w:cs="Arial" w:ascii="Arial" w:hAnsi="Arial"/>
          <w:sz w:val="20"/>
          <w:szCs w:val="20"/>
        </w:rPr>
        <w:t xml:space="preserve">из обработки Заказчик обязан подписать со своей стороны и скрепить печатью акт оказанных услуг, либо предоставить Исполнителю в письменной форме мотивированный отказ от подписания акта. В случае невозможности скрепить акт печатью Заказчик должен предоставить Исполнителю доверенность на право подписи актов, выданную уполномоченному представителю Заказчика. </w:t>
      </w:r>
    </w:p>
    <w:p>
      <w:pPr>
        <w:pStyle w:val="1"/>
        <w:numPr>
          <w:ilvl w:val="0"/>
          <w:numId w:val="1"/>
        </w:numPr>
        <w:spacing w:lineRule="auto" w:line="240" w:before="240" w:after="0"/>
        <w:ind w:left="851" w:hanging="567"/>
        <w:jc w:val="center"/>
        <w:rPr>
          <w:rFonts w:cs="Arial"/>
          <w:sz w:val="20"/>
          <w:szCs w:val="20"/>
        </w:rPr>
      </w:pPr>
      <w:r>
        <w:rPr>
          <w:rFonts w:cs="Arial"/>
          <w:sz w:val="20"/>
          <w:szCs w:val="20"/>
        </w:rPr>
        <w:t>Цена услуг. Порядок оплаты.</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 xml:space="preserve">Оплата Заказчиком услуг Исполнителя производится путем перечисления денежных средств на расчетный счет Исполнителя на основании счетов на оплату, который Исполнитель направляет Заказчику по электронной почте, указанной в пункте 10 настоящего Договора. В этом случае счёт считается полученными в момент получения сообщения по электронной почте. Счета формируются исходя из цен, указанных в Приложениях №1 и №2 к настоящему Договору. </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Заказчик оплачивает полученные от Исполнителя счета на оплату в срок не более 3 (трех) рабочих дней со дня получения Заказчиком счёта на оплату и считается произведенным с момента зачисления денежных средств на расчётный счёт Исполнителя.</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Цены на услуги Исполнителя указаны в Приложениях №1 и №2 к настоящему Договору, включают в себя все необходимые налоги и сборы. Исполнитель не является плательщиком НДС на основании применения упрощенной системы налогообложения.</w:t>
      </w:r>
    </w:p>
    <w:p>
      <w:pPr>
        <w:pStyle w:val="Normal"/>
        <w:numPr>
          <w:ilvl w:val="1"/>
          <w:numId w:val="1"/>
        </w:numPr>
        <w:tabs>
          <w:tab w:val="clear" w:pos="709"/>
        </w:tabs>
        <w:spacing w:before="240" w:after="0"/>
        <w:ind w:left="792" w:hanging="567"/>
        <w:jc w:val="both"/>
        <w:rPr>
          <w:rFonts w:ascii="Arial" w:hAnsi="Arial" w:cs="Arial"/>
          <w:sz w:val="20"/>
          <w:szCs w:val="20"/>
        </w:rPr>
      </w:pPr>
      <w:r>
        <w:rPr>
          <w:rFonts w:cs="Arial" w:ascii="Arial" w:hAnsi="Arial"/>
          <w:sz w:val="20"/>
          <w:szCs w:val="20"/>
        </w:rPr>
        <w:t>Услуги, оказанные Исполнителем, считаются принятыми Заказчиком с момента подписания Сторонами акта оказанных услуг. В случае неполучения Исполнителем подписанного акта оказанных услуг или мотивированного отказа от его подписания в течение 7 (семи) дней с момента передачи изделий из обработки, акт оказанных услуг считается подписанным Сторонами, сведения, указанные в акте, считаются согласованными и признанными сторонами, услуги оказанными в надлежащем объеме и надлежащего качества.</w:t>
      </w:r>
    </w:p>
    <w:p>
      <w:pPr>
        <w:pStyle w:val="1"/>
        <w:numPr>
          <w:ilvl w:val="0"/>
          <w:numId w:val="1"/>
        </w:numPr>
        <w:spacing w:lineRule="auto" w:line="240" w:before="240" w:after="0"/>
        <w:ind w:left="851" w:hanging="567"/>
        <w:jc w:val="center"/>
        <w:rPr>
          <w:sz w:val="20"/>
          <w:szCs w:val="20"/>
        </w:rPr>
      </w:pPr>
      <w:r>
        <w:rPr>
          <w:rFonts w:cs="Arial"/>
          <w:sz w:val="20"/>
          <w:szCs w:val="20"/>
        </w:rPr>
        <w:t>Форс-Мажор</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Стороны освобождаются от ответственности за полное или частичное неисполнение обязательств по настоящему Договору при наступлении случаев обстоятельств непреодолимой силы (форс-мажор).</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 xml:space="preserve">Случай форс-мажора означает пожары, взрывы, землетрясения, восстания или военные действия между странами или на территории стран, изменения действующего законодательства, делающие исполнение по настоящему Договору невозможным, или любую другую причину вне разумного контроля затронутой этими обстоятельствами Стороны, при условии, что не существует обоснованно доступных альтернативных способов исполнения настоящего Договора иным образом. </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 xml:space="preserve">Сторона, непосредственно затронутая случаем форс-мажора, должна в течение 3 (трёх) рабочих дней со дня наступления такого случая известить другую Сторону путем сообщения по электронной почте или факсу о начале и окончании действия случая форс-мажора, а также о препятствиях к удовлетворительному исполнению настоящего Договора. </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Если случай форс-мажора носит такой характер, что достижение целей настоящего Договора существенно затруднено, то стороны в течение 30 (тридцати) календарных дней должны прийти к соглашению об изменении или прекращении настоящего Договора.</w:t>
      </w:r>
    </w:p>
    <w:p>
      <w:pPr>
        <w:pStyle w:val="1"/>
        <w:numPr>
          <w:ilvl w:val="0"/>
          <w:numId w:val="1"/>
        </w:numPr>
        <w:spacing w:lineRule="auto" w:line="240" w:before="240" w:after="0"/>
        <w:ind w:left="851" w:hanging="567"/>
        <w:jc w:val="center"/>
        <w:rPr>
          <w:rFonts w:cs="Arial"/>
          <w:sz w:val="20"/>
          <w:szCs w:val="20"/>
        </w:rPr>
      </w:pPr>
      <w:r>
        <w:rPr>
          <w:rFonts w:cs="Arial"/>
          <w:sz w:val="20"/>
          <w:szCs w:val="20"/>
        </w:rPr>
        <w:t>Ответственность Сторон</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За неисполнение или ненадлежащее исполнение своих обязанностей, предусмотренных настоящим Договором, Стороны несут ответственность в соответствии с действующим законодательством Российской Федерации.</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 xml:space="preserve">В случае нарушения Исполнителем срока обработки изделий, указанного в п. 3.2 настоящего Договора, а также обязанностей по устранению недостатков, являющихся следствием некачественной обработки изделий, в срок, указанный в пункте </w:t>
      </w:r>
      <w:r>
        <w:rPr>
          <w:rFonts w:cs="Arial" w:ascii="Arial" w:hAnsi="Arial"/>
          <w:sz w:val="20"/>
          <w:szCs w:val="20"/>
        </w:rPr>
        <w:fldChar w:fldCharType="begin"/>
      </w:r>
      <w:r>
        <w:rPr>
          <w:sz w:val="20"/>
          <w:szCs w:val="20"/>
          <w:rFonts w:cs="Arial" w:ascii="Arial" w:hAnsi="Arial"/>
        </w:rPr>
        <w:instrText xml:space="preserve"> REF _Ref366839613 \r \h </w:instrText>
      </w:r>
      <w:r>
        <w:rPr>
          <w:sz w:val="20"/>
          <w:szCs w:val="20"/>
          <w:rFonts w:cs="Arial" w:ascii="Arial" w:hAnsi="Arial"/>
        </w:rPr>
        <w:fldChar w:fldCharType="separate"/>
      </w:r>
      <w:r>
        <w:rPr>
          <w:sz w:val="20"/>
          <w:szCs w:val="20"/>
          <w:rFonts w:cs="Arial" w:ascii="Arial" w:hAnsi="Arial"/>
        </w:rPr>
        <w:t>2.1.3</w:t>
      </w:r>
      <w:r>
        <w:rPr>
          <w:sz w:val="20"/>
          <w:szCs w:val="20"/>
          <w:rFonts w:cs="Arial" w:ascii="Arial" w:hAnsi="Arial"/>
        </w:rPr>
        <w:fldChar w:fldCharType="end"/>
      </w:r>
      <w:r>
        <w:rPr>
          <w:rFonts w:cs="Arial" w:ascii="Arial" w:hAnsi="Arial"/>
          <w:sz w:val="20"/>
          <w:szCs w:val="20"/>
        </w:rPr>
        <w:t>3 настоящего Договора, Заказчик вправе потребовать от Исполнителя  выплаты, а Исполнитель обязан оплатить Заказчику пени за каждый день просрочки в размере 0,1% (ноль целых одна десятая процента) от стоимости услуг по обработке изделий, в отношении которых были зафиксированы нарушения обязательств. Общая сумма неустойки по данному пункту не должна превышать 50% (пятьдесят процентов) от стоимости услуг по стирке изделий, в отношении которой были зафиксированы недостатки.</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 xml:space="preserve">В случае несоблюдения Заказчиком сроков оплаты, указанных в пункте 4.2 настоящего Договора, Исполнитель вправе приостановить обработку изделий Заказчика, а также её вывоз и доставку до полной оплаты Заказчиком задолженности, а также вправе потребовать от Заказчика выплаты, а Заказчик обязан оплатить Исполнителю пени в размере 0,1% (ноль целых одна десятая процента) от суммы по выставленным и неоплаченным счетам за каждый день просрочки. </w:t>
      </w:r>
      <w:bookmarkStart w:id="3" w:name="_Hlk108006284"/>
      <w:r>
        <w:rPr>
          <w:rFonts w:cs="Arial" w:ascii="Arial" w:hAnsi="Arial"/>
          <w:sz w:val="20"/>
          <w:szCs w:val="20"/>
        </w:rPr>
        <w:t>Общая сумма неустойки не должна превышать 50% (пятьдесят процентов) от суммы основной задолженности</w:t>
      </w:r>
      <w:bookmarkEnd w:id="3"/>
      <w:r>
        <w:rPr>
          <w:rFonts w:cs="Arial" w:ascii="Arial" w:hAnsi="Arial"/>
          <w:sz w:val="20"/>
          <w:szCs w:val="20"/>
        </w:rPr>
        <w:t>.</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Применение штрафных санкций не освобождает Стороны от исполнения своих обязательств по настоящему Договору.</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 xml:space="preserve">Стороны несут ответственность лишь в отношении реального ущерба, нанесённого потерпевшей Стороне. Упущенная выгода, а также косвенные убытки, то есть такие, которые напрямую не связаны с последствиями нарушения обязательств Сторон по настоящему Договору, взысканию не подлежат. </w:t>
      </w:r>
    </w:p>
    <w:p>
      <w:pPr>
        <w:pStyle w:val="1"/>
        <w:numPr>
          <w:ilvl w:val="0"/>
          <w:numId w:val="1"/>
        </w:numPr>
        <w:spacing w:lineRule="auto" w:line="240" w:before="240" w:after="0"/>
        <w:ind w:left="851" w:hanging="567"/>
        <w:jc w:val="center"/>
        <w:rPr>
          <w:rFonts w:cs="Arial"/>
          <w:sz w:val="20"/>
          <w:szCs w:val="20"/>
        </w:rPr>
      </w:pPr>
      <w:r>
        <w:rPr>
          <w:rFonts w:cs="Arial"/>
          <w:sz w:val="20"/>
          <w:szCs w:val="20"/>
        </w:rPr>
        <w:t>Срок действия и отказ от исполнения Договора</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Настоящий Договор вступает в силу со дня подписания и действует до «01» марта 2024 года. Срок действия настоящего Договора может быть продлён по соглашению Сторон.</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Любая из Сторон вправе отказаться от исполнения Договора в одностороннем порядке, письменно уведомив другую Сторону. Договор прекращает свое действие с даты, указанной в уведомлении, но не ранее чем через 20 (двадцать) календарных дней после получения уведомления другой Стороной.</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Прекращение действия Договора не освобождает Стороны от исполнения обязательств по оплате оказанных услуг, уплаты задолженностей и неустоек по Договору.</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Все изменения и дополнения к настоящему </w:t>
      </w:r>
      <w:r>
        <w:rPr>
          <w:rFonts w:cs="Arial" w:ascii="Arial" w:hAnsi="Arial"/>
          <w:iCs/>
          <w:sz w:val="20"/>
          <w:szCs w:val="20"/>
        </w:rPr>
        <w:t>Договору</w:t>
      </w:r>
      <w:r>
        <w:rPr>
          <w:rFonts w:cs="Arial" w:ascii="Arial" w:hAnsi="Arial"/>
          <w:sz w:val="20"/>
          <w:szCs w:val="20"/>
        </w:rPr>
        <w:t> действительны лишь в том случае, когда они совершены в письменной форме и подписаны обеими Сторонами. Л</w:t>
      </w:r>
      <w:r>
        <w:rPr>
          <w:rFonts w:cs="Arial" w:ascii="Arial" w:hAnsi="Arial"/>
          <w:iCs/>
          <w:sz w:val="20"/>
          <w:szCs w:val="20"/>
        </w:rPr>
        <w:t>юбые документы, направленные с применением средств электронной связи и адресов, указанных в п.10 настоящего Договора, признаются Сторонами, имеющими юридическую силу, а должностные лица их завизировавшие и направившие признаются Сторонами надлежаще уполномоченными на совершение действий по направлению, получению и визированию соответствующих документов.   Все документы, направленные по электронной почте, Стороны обязуются также направлять в письменном виде почтой России или передавать через курьера.</w:t>
      </w:r>
    </w:p>
    <w:p>
      <w:pPr>
        <w:pStyle w:val="1"/>
        <w:numPr>
          <w:ilvl w:val="0"/>
          <w:numId w:val="1"/>
        </w:numPr>
        <w:tabs>
          <w:tab w:val="clear" w:pos="709"/>
        </w:tabs>
        <w:spacing w:lineRule="auto" w:line="240" w:before="240" w:after="0"/>
        <w:ind w:left="851" w:hanging="567"/>
        <w:jc w:val="center"/>
        <w:rPr>
          <w:rFonts w:cs="Arial"/>
          <w:sz w:val="20"/>
          <w:szCs w:val="20"/>
        </w:rPr>
      </w:pPr>
      <w:r>
        <w:rPr>
          <w:rFonts w:cs="Arial"/>
          <w:sz w:val="20"/>
          <w:szCs w:val="20"/>
        </w:rPr>
        <w:t>Разрешение споров</w:t>
      </w:r>
    </w:p>
    <w:p>
      <w:pPr>
        <w:pStyle w:val="Style27"/>
        <w:numPr>
          <w:ilvl w:val="1"/>
          <w:numId w:val="1"/>
        </w:numPr>
        <w:tabs>
          <w:tab w:val="clear" w:pos="709"/>
        </w:tabs>
        <w:ind w:left="851" w:hanging="567"/>
        <w:rPr/>
      </w:pPr>
      <w:r>
        <w:rPr/>
        <w:t>В случае возникновения спорной ситуации, заинтересованная Сторона направляет другой Стороне претензию с описанием спорной ситуации и предложением по её урегулированию. Претензия должна быть оформлена в письменном виде на фирменном бланке организации, содержать печать организации и подпись полномочного представителя Стороны.</w:t>
      </w:r>
    </w:p>
    <w:p>
      <w:pPr>
        <w:pStyle w:val="Style27"/>
        <w:numPr>
          <w:ilvl w:val="1"/>
          <w:numId w:val="1"/>
        </w:numPr>
        <w:tabs>
          <w:tab w:val="clear" w:pos="709"/>
        </w:tabs>
        <w:ind w:left="851" w:hanging="567"/>
        <w:rPr/>
      </w:pPr>
      <w:r>
        <w:rPr/>
        <w:t>Сторона, получившая претензию, обязана в течение 5 (пяти) рабочих дней с момента её получения направить другой Стороне ответ на поступившую претензию. В случае, если в указанный срок ответ на претензию не был направлен, все требования, изложенные в претензии, считаются полностью отклоненными.</w:t>
      </w:r>
    </w:p>
    <w:p>
      <w:pPr>
        <w:pStyle w:val="Style27"/>
        <w:numPr>
          <w:ilvl w:val="1"/>
          <w:numId w:val="1"/>
        </w:numPr>
        <w:tabs>
          <w:tab w:val="clear" w:pos="709"/>
        </w:tabs>
        <w:ind w:left="851" w:hanging="567"/>
        <w:rPr/>
      </w:pPr>
      <w:r>
        <w:rPr/>
        <w:t>Претензия либо ответ на претензию могут быть направлены по электронной почте, указанной в пункте 10 настоящего Договора, с последующей передачей почтовым отправлением или курьером по адресам для доставки корреспонденции, указанным в пункте 10 настоящего Договора. В этом случае претензия либо ответ на претензию считаются полученными Стороной в момент получения сообщения по электронной почте.</w:t>
      </w:r>
    </w:p>
    <w:p>
      <w:pPr>
        <w:pStyle w:val="Style27"/>
        <w:numPr>
          <w:ilvl w:val="1"/>
          <w:numId w:val="1"/>
        </w:numPr>
        <w:tabs>
          <w:tab w:val="clear" w:pos="709"/>
        </w:tabs>
        <w:ind w:left="851" w:hanging="567"/>
        <w:rPr/>
      </w:pPr>
      <w:r>
        <w:rPr/>
        <w:t>При получении отрицательного ответа либо при отсутствии ответа на претензию в течение 10 (десяти) рабочих дней с момента её получения, Сторона, направившая претензию, вправе обратиться в Арбитражный суд города Санкт-Петербурга и Ленинградской области для разрешения спора.</w:t>
      </w:r>
    </w:p>
    <w:p>
      <w:pPr>
        <w:pStyle w:val="Normal"/>
        <w:numPr>
          <w:ilvl w:val="0"/>
          <w:numId w:val="1"/>
        </w:numPr>
        <w:tabs>
          <w:tab w:val="clear" w:pos="709"/>
        </w:tabs>
        <w:spacing w:before="240" w:after="0"/>
        <w:ind w:left="851" w:hanging="567"/>
        <w:jc w:val="center"/>
        <w:rPr>
          <w:rFonts w:ascii="Arial" w:hAnsi="Arial" w:cs="Arial"/>
          <w:b/>
          <w:sz w:val="20"/>
          <w:szCs w:val="20"/>
        </w:rPr>
      </w:pPr>
      <w:r>
        <w:rPr>
          <w:rFonts w:cs="Arial" w:ascii="Arial" w:hAnsi="Arial"/>
          <w:b/>
          <w:sz w:val="20"/>
          <w:szCs w:val="20"/>
        </w:rPr>
        <w:t>Заключительные положения</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 xml:space="preserve">Приложения к настоящему Договору, подписанные Сторонами, являются его неотъемлемой частью: </w:t>
      </w:r>
    </w:p>
    <w:p>
      <w:pPr>
        <w:pStyle w:val="Normal"/>
        <w:spacing w:before="240" w:after="0"/>
        <w:ind w:left="851" w:hanging="567"/>
        <w:jc w:val="both"/>
        <w:rPr>
          <w:rFonts w:ascii="Arial" w:hAnsi="Arial" w:cs="Arial"/>
          <w:sz w:val="20"/>
          <w:szCs w:val="20"/>
        </w:rPr>
      </w:pPr>
      <w:r>
        <w:rPr>
          <w:rFonts w:cs="Arial" w:ascii="Arial" w:hAnsi="Arial"/>
          <w:sz w:val="20"/>
          <w:szCs w:val="20"/>
        </w:rPr>
        <w:tab/>
        <w:t xml:space="preserve">Приложение №1 – Цены на обработку изделий, доставку и прочие услуги по уходу. </w:t>
      </w:r>
    </w:p>
    <w:p>
      <w:pPr>
        <w:pStyle w:val="Normal"/>
        <w:spacing w:before="240" w:after="0"/>
        <w:ind w:left="851" w:hanging="567"/>
        <w:jc w:val="both"/>
        <w:rPr>
          <w:rFonts w:ascii="Arial" w:hAnsi="Arial" w:cs="Arial"/>
          <w:sz w:val="20"/>
          <w:szCs w:val="20"/>
        </w:rPr>
      </w:pPr>
      <w:r>
        <w:rPr>
          <w:rFonts w:cs="Arial" w:ascii="Arial" w:hAnsi="Arial"/>
          <w:sz w:val="20"/>
          <w:szCs w:val="20"/>
        </w:rPr>
        <w:tab/>
        <w:t xml:space="preserve">Приложение №2 – Цены на ремонт спецодежды. </w:t>
      </w:r>
    </w:p>
    <w:p>
      <w:pPr>
        <w:pStyle w:val="Normal"/>
        <w:ind w:left="851" w:hanging="567"/>
        <w:rPr>
          <w:rFonts w:ascii="Arial" w:hAnsi="Arial" w:cs="Arial"/>
          <w:sz w:val="20"/>
          <w:szCs w:val="20"/>
        </w:rPr>
      </w:pPr>
      <w:r>
        <w:rPr>
          <w:rFonts w:cs="Arial" w:ascii="Arial" w:hAnsi="Arial"/>
          <w:sz w:val="20"/>
          <w:szCs w:val="20"/>
        </w:rPr>
        <w:tab/>
      </w:r>
    </w:p>
    <w:p>
      <w:pPr>
        <w:pStyle w:val="Normal"/>
        <w:ind w:left="851" w:hanging="0"/>
        <w:jc w:val="both"/>
        <w:rPr>
          <w:rFonts w:ascii="Arial" w:hAnsi="Arial" w:cs="Arial"/>
          <w:sz w:val="20"/>
          <w:szCs w:val="20"/>
        </w:rPr>
      </w:pPr>
      <w:r>
        <w:rPr>
          <w:rFonts w:cs="Arial" w:ascii="Arial" w:hAnsi="Arial"/>
          <w:sz w:val="20"/>
          <w:szCs w:val="20"/>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Во всем остальном, что не предусмотрено Договором, Стороны должны руководствоваться действующим законодательством Российской Федерации.</w:t>
      </w:r>
    </w:p>
    <w:p>
      <w:pPr>
        <w:pStyle w:val="Normal"/>
        <w:numPr>
          <w:ilvl w:val="1"/>
          <w:numId w:val="1"/>
        </w:numPr>
        <w:tabs>
          <w:tab w:val="clear" w:pos="709"/>
        </w:tabs>
        <w:spacing w:before="240" w:after="0"/>
        <w:ind w:left="851" w:hanging="567"/>
        <w:jc w:val="both"/>
        <w:rPr>
          <w:rFonts w:ascii="Arial" w:hAnsi="Arial" w:cs="Arial"/>
          <w:sz w:val="20"/>
          <w:szCs w:val="20"/>
        </w:rPr>
      </w:pPr>
      <w:r>
        <w:rPr>
          <w:rFonts w:cs="Arial" w:ascii="Arial" w:hAnsi="Arial"/>
          <w:sz w:val="20"/>
          <w:szCs w:val="20"/>
        </w:rPr>
        <w:t>Настоящий Договор составлен в 2 (двух) экземплярах, имеющих одинаковую юридическую силу, по 1 (одному) экземпляру для каждой из Сторон.</w:t>
      </w:r>
    </w:p>
    <w:p>
      <w:pPr>
        <w:pStyle w:val="Normal"/>
        <w:spacing w:before="240" w:after="0"/>
        <w:ind w:left="851" w:hanging="0"/>
        <w:jc w:val="both"/>
        <w:rPr>
          <w:rFonts w:ascii="Arial" w:hAnsi="Arial" w:cs="Arial"/>
          <w:sz w:val="20"/>
          <w:szCs w:val="20"/>
        </w:rPr>
      </w:pPr>
      <w:r>
        <w:rPr>
          <w:rFonts w:cs="Arial" w:ascii="Arial" w:hAnsi="Arial"/>
          <w:sz w:val="20"/>
          <w:szCs w:val="20"/>
        </w:rPr>
      </w:r>
    </w:p>
    <w:p>
      <w:pPr>
        <w:pStyle w:val="Normal"/>
        <w:rPr>
          <w:rFonts w:ascii="Arial" w:hAnsi="Arial" w:cs="Arial"/>
          <w:b/>
          <w:sz w:val="20"/>
          <w:szCs w:val="20"/>
        </w:rPr>
      </w:pPr>
      <w:r>
        <w:rPr>
          <w:rFonts w:cs="Arial" w:ascii="Arial" w:hAnsi="Arial"/>
          <w:b/>
          <w:sz w:val="20"/>
          <w:szCs w:val="20"/>
        </w:rPr>
      </w:r>
      <w:r>
        <w:br w:type="page"/>
      </w:r>
    </w:p>
    <w:p>
      <w:pPr>
        <w:pStyle w:val="1"/>
        <w:numPr>
          <w:ilvl w:val="0"/>
          <w:numId w:val="1"/>
        </w:numPr>
        <w:spacing w:lineRule="auto" w:line="240" w:before="240" w:after="0"/>
        <w:ind w:left="851" w:hanging="360"/>
        <w:jc w:val="center"/>
        <w:rPr>
          <w:rFonts w:cs="Arial"/>
          <w:sz w:val="20"/>
          <w:szCs w:val="20"/>
        </w:rPr>
      </w:pPr>
      <w:r>
        <w:rPr>
          <w:rFonts w:cs="Arial"/>
          <w:sz w:val="20"/>
          <w:szCs w:val="20"/>
        </w:rPr>
        <w:t>Место нахождения, банковские реквизиты и подписи Сторон</w:t>
      </w:r>
    </w:p>
    <w:p>
      <w:pPr>
        <w:pStyle w:val="Normal"/>
        <w:rPr>
          <w:rFonts w:ascii="Arial" w:hAnsi="Arial" w:cs="Arial"/>
          <w:sz w:val="20"/>
          <w:szCs w:val="20"/>
        </w:rPr>
      </w:pPr>
      <w:r>
        <w:rPr>
          <w:rFonts w:cs="Arial" w:ascii="Arial" w:hAnsi="Arial"/>
          <w:sz w:val="20"/>
          <w:szCs w:val="20"/>
        </w:rPr>
      </w:r>
    </w:p>
    <w:tbl>
      <w:tblPr>
        <w:tblW w:w="921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136"/>
        <w:gridCol w:w="4079"/>
      </w:tblGrid>
      <w:tr>
        <w:trPr>
          <w:trHeight w:val="80" w:hRule="atLeast"/>
        </w:trPr>
        <w:tc>
          <w:tcPr>
            <w:tcW w:w="5136" w:type="dxa"/>
            <w:tcBorders/>
          </w:tcPr>
          <w:p>
            <w:pPr>
              <w:pStyle w:val="Normal"/>
              <w:keepNext w:val="true"/>
              <w:widowControl w:val="false"/>
              <w:numPr>
                <w:ilvl w:val="0"/>
                <w:numId w:val="0"/>
              </w:numPr>
              <w:tabs>
                <w:tab w:val="clear" w:pos="709"/>
                <w:tab w:val="left" w:pos="2160" w:leader="none"/>
              </w:tabs>
              <w:ind w:left="360" w:hanging="0"/>
              <w:jc w:val="center"/>
              <w:outlineLvl w:val="5"/>
              <w:rPr>
                <w:rFonts w:ascii="Arial" w:hAnsi="Arial" w:cs="Arial"/>
                <w:b/>
                <w:sz w:val="20"/>
                <w:szCs w:val="20"/>
              </w:rPr>
            </w:pPr>
            <w:r>
              <w:rPr>
                <w:rFonts w:cs="Arial" w:ascii="Arial" w:hAnsi="Arial"/>
                <w:b/>
                <w:sz w:val="20"/>
                <w:szCs w:val="20"/>
              </w:rPr>
              <w:t>Исполнитель</w:t>
            </w:r>
          </w:p>
          <w:p>
            <w:pPr>
              <w:pStyle w:val="Normal"/>
              <w:keepNext w:val="true"/>
              <w:widowControl w:val="false"/>
              <w:numPr>
                <w:ilvl w:val="0"/>
                <w:numId w:val="0"/>
              </w:numPr>
              <w:tabs>
                <w:tab w:val="clear" w:pos="709"/>
                <w:tab w:val="left" w:pos="2160" w:leader="none"/>
              </w:tabs>
              <w:ind w:left="360" w:hanging="0"/>
              <w:outlineLvl w:val="5"/>
              <w:rPr>
                <w:rFonts w:ascii="Arial" w:hAnsi="Arial" w:cs="Arial"/>
                <w:sz w:val="20"/>
                <w:szCs w:val="20"/>
              </w:rPr>
            </w:pPr>
            <w:r>
              <w:rPr>
                <w:rFonts w:cs="Arial" w:ascii="Arial" w:hAnsi="Arial"/>
                <w:sz w:val="20"/>
                <w:szCs w:val="20"/>
              </w:rPr>
            </w:r>
          </w:p>
          <w:p>
            <w:pPr>
              <w:pStyle w:val="Normal"/>
              <w:widowControl w:val="false"/>
              <w:spacing w:lineRule="auto" w:line="276"/>
              <w:ind w:left="174" w:hanging="0"/>
              <w:rPr>
                <w:rFonts w:ascii="Arial" w:hAnsi="Arial" w:cs="Arial"/>
                <w:b/>
                <w:sz w:val="20"/>
                <w:szCs w:val="20"/>
              </w:rPr>
            </w:pPr>
            <w:r>
              <w:rPr>
                <w:rFonts w:cs="Arial" w:ascii="Arial" w:hAnsi="Arial"/>
                <w:b/>
                <w:sz w:val="20"/>
                <w:szCs w:val="20"/>
              </w:rPr>
              <w:t>ООО «Интер-Бизнес»</w:t>
            </w:r>
          </w:p>
          <w:p>
            <w:pPr>
              <w:pStyle w:val="BodyText2"/>
              <w:widowControl w:val="false"/>
              <w:spacing w:lineRule="auto" w:line="276"/>
              <w:ind w:left="174" w:hanging="0"/>
              <w:rPr>
                <w:rFonts w:ascii="Arial" w:hAnsi="Arial" w:cs="Arial"/>
                <w:sz w:val="20"/>
              </w:rPr>
            </w:pPr>
            <w:r>
              <w:rPr>
                <w:rFonts w:cs="Arial" w:ascii="Arial" w:hAnsi="Arial"/>
                <w:sz w:val="20"/>
              </w:rPr>
              <w:t>Юридический адрес: 199048, Санкт-Петербург, ул. 13 линия, д .72</w:t>
            </w:r>
          </w:p>
          <w:p>
            <w:pPr>
              <w:pStyle w:val="Normal"/>
              <w:widowControl w:val="false"/>
              <w:spacing w:lineRule="auto" w:line="276"/>
              <w:ind w:left="174" w:hanging="0"/>
              <w:rPr>
                <w:rFonts w:ascii="Arial" w:hAnsi="Arial" w:cs="Arial"/>
                <w:sz w:val="20"/>
                <w:szCs w:val="20"/>
              </w:rPr>
            </w:pPr>
            <w:r>
              <w:rPr>
                <w:rFonts w:cs="Arial" w:ascii="Arial" w:hAnsi="Arial"/>
                <w:sz w:val="20"/>
                <w:szCs w:val="20"/>
              </w:rPr>
              <w:t>Адрес для доставки корреспонденции: 198320, Санкт-Петербург, г. Красное Село, Кингисеппское шоссе, д.55, пом. «Интер-Бизнес»</w:t>
            </w:r>
          </w:p>
          <w:p>
            <w:pPr>
              <w:pStyle w:val="Normal"/>
              <w:widowControl w:val="false"/>
              <w:spacing w:lineRule="auto" w:line="276"/>
              <w:ind w:left="174" w:hanging="0"/>
              <w:rPr>
                <w:rFonts w:ascii="Arial" w:hAnsi="Arial" w:cs="Arial"/>
                <w:sz w:val="20"/>
                <w:szCs w:val="20"/>
              </w:rPr>
            </w:pPr>
            <w:r>
              <w:rPr>
                <w:rFonts w:cs="Arial" w:ascii="Arial" w:hAnsi="Arial"/>
                <w:sz w:val="20"/>
                <w:szCs w:val="20"/>
              </w:rPr>
              <w:t>ИНН 7801211359 КПП 780101001</w:t>
            </w:r>
          </w:p>
          <w:p>
            <w:pPr>
              <w:pStyle w:val="Normal"/>
              <w:widowControl w:val="false"/>
              <w:spacing w:lineRule="auto" w:line="276"/>
              <w:ind w:left="174" w:hanging="0"/>
              <w:rPr>
                <w:rFonts w:ascii="Arial" w:hAnsi="Arial" w:cs="Arial"/>
                <w:sz w:val="20"/>
                <w:szCs w:val="20"/>
              </w:rPr>
            </w:pPr>
            <w:r>
              <w:rPr>
                <w:rFonts w:cs="Arial" w:ascii="Arial" w:hAnsi="Arial"/>
                <w:sz w:val="20"/>
                <w:szCs w:val="20"/>
              </w:rPr>
              <w:t>ОГРН 1027800526930</w:t>
            </w:r>
          </w:p>
          <w:p>
            <w:pPr>
              <w:pStyle w:val="Normal"/>
              <w:widowControl w:val="false"/>
              <w:spacing w:lineRule="auto" w:line="276"/>
              <w:ind w:left="174" w:hanging="0"/>
              <w:rPr>
                <w:rFonts w:ascii="Arial" w:hAnsi="Arial" w:cs="Arial"/>
                <w:sz w:val="20"/>
                <w:szCs w:val="20"/>
              </w:rPr>
            </w:pPr>
            <w:r>
              <w:rPr>
                <w:rFonts w:cs="Arial" w:ascii="Arial" w:hAnsi="Arial"/>
                <w:sz w:val="20"/>
                <w:szCs w:val="20"/>
              </w:rPr>
              <w:t xml:space="preserve">Расчётный счёт: 40702810103000046503 </w:t>
            </w:r>
          </w:p>
          <w:p>
            <w:pPr>
              <w:pStyle w:val="Normal"/>
              <w:widowControl w:val="false"/>
              <w:spacing w:lineRule="auto" w:line="276"/>
              <w:ind w:left="174" w:hanging="0"/>
              <w:rPr>
                <w:rFonts w:ascii="Arial" w:hAnsi="Arial" w:cs="Arial"/>
                <w:sz w:val="20"/>
                <w:szCs w:val="20"/>
              </w:rPr>
            </w:pPr>
            <w:r>
              <w:rPr>
                <w:rFonts w:cs="Arial" w:ascii="Arial" w:hAnsi="Arial"/>
                <w:sz w:val="20"/>
                <w:szCs w:val="20"/>
              </w:rPr>
              <w:t>в Ф-Л "СЕВЕРНАЯ СТОЛИЦА" АО "РАЙФФАЙЗЕНБАНК"</w:t>
            </w:r>
          </w:p>
          <w:p>
            <w:pPr>
              <w:pStyle w:val="Normal"/>
              <w:widowControl w:val="false"/>
              <w:spacing w:lineRule="auto" w:line="276"/>
              <w:ind w:left="176" w:hanging="0"/>
              <w:rPr>
                <w:rFonts w:ascii="Arial" w:hAnsi="Arial" w:cs="Arial"/>
                <w:sz w:val="20"/>
                <w:szCs w:val="20"/>
              </w:rPr>
            </w:pPr>
            <w:r>
              <w:rPr>
                <w:rFonts w:cs="Arial" w:ascii="Arial" w:hAnsi="Arial"/>
                <w:sz w:val="20"/>
                <w:szCs w:val="20"/>
              </w:rPr>
              <w:t xml:space="preserve">Корр. Счёт: 30101810100000000723 </w:t>
            </w:r>
          </w:p>
          <w:p>
            <w:pPr>
              <w:pStyle w:val="Normal"/>
              <w:widowControl w:val="false"/>
              <w:spacing w:lineRule="auto" w:line="276"/>
              <w:ind w:left="176" w:hanging="0"/>
              <w:rPr>
                <w:rFonts w:ascii="Arial" w:hAnsi="Arial" w:cs="Arial"/>
                <w:sz w:val="20"/>
                <w:szCs w:val="20"/>
              </w:rPr>
            </w:pPr>
            <w:r>
              <w:rPr>
                <w:rFonts w:cs="Arial" w:ascii="Arial" w:hAnsi="Arial"/>
                <w:sz w:val="20"/>
                <w:szCs w:val="20"/>
              </w:rPr>
              <w:t>БИК 044030723</w:t>
            </w:r>
          </w:p>
          <w:p>
            <w:pPr>
              <w:pStyle w:val="BodyText2"/>
              <w:widowControl w:val="false"/>
              <w:spacing w:lineRule="auto" w:line="276"/>
              <w:ind w:left="176" w:hanging="0"/>
              <w:rPr>
                <w:rFonts w:ascii="Arial" w:hAnsi="Arial" w:cs="Arial"/>
                <w:sz w:val="20"/>
              </w:rPr>
            </w:pPr>
            <w:r>
              <w:rPr>
                <w:rFonts w:cs="Arial" w:ascii="Arial" w:hAnsi="Arial"/>
                <w:sz w:val="20"/>
              </w:rPr>
              <w:t xml:space="preserve">Тел: +7 (965) 001-23-14 </w:t>
            </w:r>
          </w:p>
          <w:p>
            <w:pPr>
              <w:pStyle w:val="Normal"/>
              <w:widowControl w:val="false"/>
              <w:ind w:left="176" w:hanging="0"/>
              <w:rPr>
                <w:rFonts w:ascii="Arial" w:hAnsi="Arial" w:cs="Arial"/>
                <w:sz w:val="20"/>
                <w:szCs w:val="20"/>
              </w:rPr>
            </w:pPr>
            <w:r>
              <w:rPr>
                <w:rFonts w:cs="Arial" w:ascii="Arial" w:hAnsi="Arial"/>
                <w:sz w:val="20"/>
              </w:rPr>
              <w:t xml:space="preserve">Электронная почта: </w:t>
            </w:r>
            <w:hyperlink r:id="rId4">
              <w:r>
                <w:rPr>
                  <w:rStyle w:val="-"/>
                  <w:rFonts w:cs="Arial" w:ascii="Arial" w:hAnsi="Arial"/>
                  <w:sz w:val="20"/>
                  <w:lang w:val="en-US"/>
                </w:rPr>
                <w:t>office</w:t>
              </w:r>
              <w:r>
                <w:rPr>
                  <w:rStyle w:val="-"/>
                  <w:rFonts w:cs="Arial" w:ascii="Arial" w:hAnsi="Arial"/>
                  <w:sz w:val="20"/>
                </w:rPr>
                <w:t>@</w:t>
              </w:r>
              <w:r>
                <w:rPr>
                  <w:rStyle w:val="-"/>
                  <w:rFonts w:cs="Arial" w:ascii="Arial" w:hAnsi="Arial"/>
                  <w:sz w:val="20"/>
                  <w:lang w:val="en-US"/>
                </w:rPr>
                <w:t>inter</w:t>
              </w:r>
              <w:r>
                <w:rPr>
                  <w:rStyle w:val="-"/>
                  <w:rFonts w:cs="Arial" w:ascii="Arial" w:hAnsi="Arial"/>
                  <w:sz w:val="20"/>
                </w:rPr>
                <w:t>-</w:t>
              </w:r>
              <w:r>
                <w:rPr>
                  <w:rStyle w:val="-"/>
                  <w:rFonts w:cs="Arial" w:ascii="Arial" w:hAnsi="Arial"/>
                  <w:sz w:val="20"/>
                  <w:lang w:val="en-US"/>
                </w:rPr>
                <w:t>business</w:t>
              </w:r>
              <w:r>
                <w:rPr>
                  <w:rStyle w:val="-"/>
                  <w:rFonts w:cs="Arial" w:ascii="Arial" w:hAnsi="Arial"/>
                  <w:sz w:val="20"/>
                </w:rPr>
                <w:t>.</w:t>
              </w:r>
              <w:r>
                <w:rPr>
                  <w:rStyle w:val="-"/>
                  <w:rFonts w:cs="Arial" w:ascii="Arial" w:hAnsi="Arial"/>
                  <w:sz w:val="20"/>
                  <w:lang w:val="en-US"/>
                </w:rPr>
                <w:t>su</w:t>
              </w:r>
            </w:hyperlink>
          </w:p>
          <w:p>
            <w:pPr>
              <w:pStyle w:val="Normal"/>
              <w:widowControl w:val="false"/>
              <w:tabs>
                <w:tab w:val="clear" w:pos="709"/>
                <w:tab w:val="left" w:pos="2160" w:leader="none"/>
              </w:tabs>
              <w:ind w:left="360" w:hanging="0"/>
              <w:jc w:val="center"/>
              <w:rPr>
                <w:rFonts w:ascii="Arial" w:hAnsi="Arial" w:cs="Arial"/>
                <w:sz w:val="20"/>
                <w:szCs w:val="20"/>
              </w:rPr>
            </w:pPr>
            <w:r>
              <w:rPr>
                <w:rFonts w:cs="Arial" w:ascii="Arial" w:hAnsi="Arial"/>
                <w:sz w:val="20"/>
                <w:szCs w:val="20"/>
              </w:rPr>
            </w:r>
          </w:p>
        </w:tc>
        <w:tc>
          <w:tcPr>
            <w:tcW w:w="4079" w:type="dxa"/>
            <w:tcBorders/>
          </w:tcPr>
          <w:p>
            <w:pPr>
              <w:pStyle w:val="Normal"/>
              <w:keepNext w:val="true"/>
              <w:widowControl w:val="false"/>
              <w:numPr>
                <w:ilvl w:val="0"/>
                <w:numId w:val="0"/>
              </w:numPr>
              <w:tabs>
                <w:tab w:val="clear" w:pos="709"/>
                <w:tab w:val="left" w:pos="2160" w:leader="none"/>
              </w:tabs>
              <w:ind w:left="360" w:hanging="0"/>
              <w:jc w:val="center"/>
              <w:outlineLvl w:val="5"/>
              <w:rPr>
                <w:rFonts w:ascii="Arial" w:hAnsi="Arial" w:cs="Arial"/>
                <w:sz w:val="20"/>
                <w:szCs w:val="20"/>
              </w:rPr>
            </w:pPr>
            <w:r>
              <w:rPr>
                <w:rFonts w:cs="Arial" w:ascii="Arial" w:hAnsi="Arial"/>
                <w:b/>
                <w:sz w:val="20"/>
                <w:szCs w:val="20"/>
              </w:rPr>
              <w:t>Заказчик</w:t>
            </w:r>
          </w:p>
          <w:p>
            <w:pPr>
              <w:pStyle w:val="Normal"/>
              <w:widowControl w:val="false"/>
              <w:tabs>
                <w:tab w:val="clear" w:pos="709"/>
                <w:tab w:val="left" w:pos="2160" w:leader="none"/>
              </w:tabs>
              <w:ind w:left="360" w:hanging="0"/>
              <w:rPr>
                <w:rFonts w:ascii="Arial" w:hAnsi="Arial" w:cs="Arial"/>
                <w:sz w:val="20"/>
                <w:szCs w:val="20"/>
              </w:rPr>
            </w:pPr>
            <w:r>
              <w:rPr>
                <w:rFonts w:cs="Arial" w:ascii="Arial" w:hAnsi="Arial"/>
                <w:sz w:val="20"/>
                <w:szCs w:val="20"/>
              </w:rPr>
            </w:r>
          </w:p>
          <w:p>
            <w:pPr>
              <w:pStyle w:val="Normal"/>
              <w:widowControl w:val="false"/>
              <w:spacing w:lineRule="auto" w:line="276"/>
              <w:rPr>
                <w:rFonts w:ascii="Arial" w:hAnsi="Arial" w:cs="Arial"/>
                <w:b/>
                <w:sz w:val="20"/>
                <w:szCs w:val="20"/>
              </w:rPr>
            </w:pPr>
            <w:r>
              <w:rPr>
                <w:rFonts w:cs="Arial" w:ascii="Arial" w:hAnsi="Arial"/>
                <w:b/>
                <w:sz w:val="20"/>
                <w:szCs w:val="20"/>
              </w:rPr>
              <w:t>${</w:t>
            </w:r>
            <w:r>
              <w:rPr>
                <w:rFonts w:cs="Arial" w:ascii="Arial" w:hAnsi="Arial"/>
                <w:b/>
                <w:sz w:val="20"/>
                <w:szCs w:val="20"/>
                <w:lang w:val="en-US"/>
              </w:rPr>
              <w:t>company</w:t>
            </w:r>
            <w:r>
              <w:rPr>
                <w:rFonts w:cs="Arial" w:ascii="Arial" w:hAnsi="Arial"/>
                <w:b/>
                <w:sz w:val="20"/>
                <w:szCs w:val="20"/>
              </w:rPr>
              <w:t>_</w:t>
            </w:r>
            <w:r>
              <w:rPr>
                <w:rFonts w:cs="Arial" w:ascii="Arial" w:hAnsi="Arial"/>
                <w:b/>
                <w:sz w:val="20"/>
                <w:szCs w:val="20"/>
                <w:lang w:val="en-US"/>
              </w:rPr>
              <w:t>name</w:t>
            </w:r>
            <w:r>
              <w:rPr>
                <w:rFonts w:cs="Arial" w:ascii="Arial" w:hAnsi="Arial"/>
                <w:b/>
                <w:sz w:val="20"/>
                <w:szCs w:val="20"/>
              </w:rPr>
              <w:t>}</w:t>
            </w:r>
          </w:p>
          <w:p>
            <w:pPr>
              <w:pStyle w:val="BodyText2"/>
              <w:widowControl w:val="false"/>
              <w:spacing w:lineRule="auto" w:line="276"/>
              <w:rPr>
                <w:rFonts w:ascii="Arial" w:hAnsi="Arial" w:cs="Arial"/>
                <w:sz w:val="20"/>
              </w:rPr>
            </w:pPr>
            <w:r>
              <w:rPr>
                <w:rFonts w:cs="Arial" w:ascii="Arial" w:hAnsi="Arial"/>
                <w:sz w:val="20"/>
              </w:rPr>
              <w:t>Юридический адрес: ${</w:t>
            </w:r>
            <w:r>
              <w:rPr>
                <w:rFonts w:cs="Arial" w:ascii="Arial" w:hAnsi="Arial"/>
                <w:sz w:val="20"/>
                <w:lang w:val="en-US"/>
              </w:rPr>
              <w:t>legal</w:t>
            </w:r>
            <w:r>
              <w:rPr>
                <w:rFonts w:cs="Arial" w:ascii="Arial" w:hAnsi="Arial"/>
                <w:sz w:val="20"/>
              </w:rPr>
              <w:t>_</w:t>
            </w:r>
            <w:r>
              <w:rPr>
                <w:rFonts w:cs="Arial" w:ascii="Arial" w:hAnsi="Arial"/>
                <w:sz w:val="20"/>
                <w:lang w:val="en-US"/>
              </w:rPr>
              <w:t>add</w:t>
            </w:r>
            <w:r>
              <w:rPr>
                <w:rFonts w:cs="Arial" w:ascii="Arial" w:hAnsi="Arial"/>
                <w:sz w:val="20"/>
              </w:rPr>
              <w:t>}</w:t>
            </w:r>
          </w:p>
          <w:p>
            <w:pPr>
              <w:pStyle w:val="Normal"/>
              <w:widowControl w:val="false"/>
              <w:spacing w:lineRule="auto" w:line="276"/>
              <w:rPr>
                <w:rFonts w:ascii="Arial" w:hAnsi="Arial" w:cs="Arial"/>
                <w:sz w:val="20"/>
                <w:szCs w:val="20"/>
              </w:rPr>
            </w:pPr>
            <w:r>
              <w:rPr>
                <w:rFonts w:cs="Arial" w:ascii="Arial" w:hAnsi="Arial"/>
                <w:sz w:val="20"/>
                <w:szCs w:val="20"/>
              </w:rPr>
              <w:t xml:space="preserve">Адрес для доставки корреспонденции: </w:t>
            </w:r>
          </w:p>
          <w:p>
            <w:pPr>
              <w:pStyle w:val="Normal"/>
              <w:widowControl w:val="false"/>
              <w:spacing w:lineRule="auto" w:line="276"/>
              <w:rPr>
                <w:rFonts w:ascii="Arial" w:hAnsi="Arial" w:cs="Arial"/>
                <w:sz w:val="20"/>
                <w:szCs w:val="20"/>
              </w:rPr>
            </w:pPr>
            <w:r>
              <w:rPr>
                <w:rFonts w:cs="Arial" w:ascii="Arial" w:hAnsi="Arial"/>
                <w:sz w:val="20"/>
                <w:szCs w:val="20"/>
              </w:rPr>
              <w:t>${</w:t>
            </w:r>
            <w:r>
              <w:rPr>
                <w:rFonts w:cs="Arial" w:ascii="Arial" w:hAnsi="Arial"/>
                <w:sz w:val="20"/>
                <w:szCs w:val="20"/>
                <w:lang w:val="en-US"/>
              </w:rPr>
              <w:t>mail</w:t>
            </w:r>
            <w:r>
              <w:rPr>
                <w:rFonts w:cs="Arial" w:ascii="Arial" w:hAnsi="Arial"/>
                <w:sz w:val="20"/>
                <w:szCs w:val="20"/>
              </w:rPr>
              <w:t>_</w:t>
            </w:r>
            <w:r>
              <w:rPr>
                <w:rFonts w:cs="Arial" w:ascii="Arial" w:hAnsi="Arial"/>
                <w:sz w:val="20"/>
                <w:szCs w:val="20"/>
                <w:lang w:val="en-US"/>
              </w:rPr>
              <w:t>add</w:t>
            </w:r>
            <w:r>
              <w:rPr>
                <w:rFonts w:cs="Arial" w:ascii="Arial" w:hAnsi="Arial"/>
                <w:sz w:val="20"/>
                <w:szCs w:val="20"/>
              </w:rPr>
              <w:t>}</w:t>
            </w:r>
          </w:p>
          <w:p>
            <w:pPr>
              <w:pStyle w:val="Normal"/>
              <w:widowControl w:val="false"/>
              <w:spacing w:lineRule="auto" w:line="276"/>
              <w:rPr>
                <w:rFonts w:ascii="Arial" w:hAnsi="Arial" w:cs="Arial"/>
                <w:sz w:val="20"/>
                <w:szCs w:val="20"/>
              </w:rPr>
            </w:pPr>
            <w:r>
              <w:rPr>
                <w:rFonts w:cs="Arial" w:ascii="Arial" w:hAnsi="Arial"/>
                <w:sz w:val="20"/>
                <w:szCs w:val="20"/>
              </w:rPr>
              <w:t>ИНН ${</w:t>
            </w:r>
            <w:r>
              <w:rPr>
                <w:rFonts w:cs="Arial" w:ascii="Arial" w:hAnsi="Arial"/>
                <w:sz w:val="20"/>
                <w:szCs w:val="20"/>
                <w:lang w:val="en-US"/>
              </w:rPr>
              <w:t>inn</w:t>
            </w:r>
            <w:r>
              <w:rPr>
                <w:rFonts w:cs="Arial" w:ascii="Arial" w:hAnsi="Arial"/>
                <w:sz w:val="20"/>
                <w:szCs w:val="20"/>
              </w:rPr>
              <w:t>}</w:t>
            </w:r>
          </w:p>
          <w:p>
            <w:pPr>
              <w:pStyle w:val="Normal"/>
              <w:widowControl w:val="false"/>
              <w:spacing w:lineRule="auto" w:line="276"/>
              <w:rPr>
                <w:rFonts w:ascii="Arial" w:hAnsi="Arial" w:cs="Arial"/>
                <w:sz w:val="20"/>
                <w:szCs w:val="20"/>
              </w:rPr>
            </w:pPr>
            <w:r>
              <w:rPr>
                <w:rFonts w:cs="Arial" w:ascii="Arial" w:hAnsi="Arial"/>
                <w:sz w:val="20"/>
                <w:szCs w:val="20"/>
              </w:rPr>
              <w:t>КПП ${</w:t>
            </w:r>
            <w:r>
              <w:rPr>
                <w:rFonts w:cs="Arial" w:ascii="Arial" w:hAnsi="Arial"/>
                <w:sz w:val="20"/>
                <w:szCs w:val="20"/>
                <w:lang w:val="en-US"/>
              </w:rPr>
              <w:t>kpp</w:t>
            </w:r>
            <w:r>
              <w:rPr>
                <w:rFonts w:cs="Arial" w:ascii="Arial" w:hAnsi="Arial"/>
                <w:sz w:val="20"/>
                <w:szCs w:val="20"/>
              </w:rPr>
              <w:t>}</w:t>
            </w:r>
          </w:p>
          <w:p>
            <w:pPr>
              <w:pStyle w:val="Normal"/>
              <w:widowControl w:val="false"/>
              <w:spacing w:lineRule="auto" w:line="276"/>
              <w:rPr>
                <w:rFonts w:ascii="Arial" w:hAnsi="Arial" w:cs="Arial"/>
                <w:sz w:val="20"/>
                <w:szCs w:val="20"/>
              </w:rPr>
            </w:pPr>
            <w:r>
              <w:rPr>
                <w:rFonts w:cs="Arial" w:ascii="Arial" w:hAnsi="Arial"/>
                <w:sz w:val="20"/>
                <w:szCs w:val="20"/>
              </w:rPr>
              <w:t>ОГРН ${</w:t>
            </w:r>
            <w:r>
              <w:rPr>
                <w:rFonts w:cs="Arial" w:ascii="Arial" w:hAnsi="Arial"/>
                <w:sz w:val="20"/>
                <w:szCs w:val="20"/>
                <w:lang w:val="en-US"/>
              </w:rPr>
              <w:t>ogrn</w:t>
            </w:r>
            <w:r>
              <w:rPr>
                <w:rFonts w:cs="Arial" w:ascii="Arial" w:hAnsi="Arial"/>
                <w:sz w:val="20"/>
                <w:szCs w:val="20"/>
              </w:rPr>
              <w:t>}</w:t>
            </w:r>
          </w:p>
          <w:p>
            <w:pPr>
              <w:pStyle w:val="Normal"/>
              <w:widowControl w:val="false"/>
              <w:spacing w:lineRule="auto" w:line="276"/>
              <w:rPr>
                <w:rFonts w:ascii="Arial" w:hAnsi="Arial" w:cs="Arial"/>
                <w:sz w:val="20"/>
                <w:szCs w:val="20"/>
              </w:rPr>
            </w:pPr>
            <w:r>
              <w:rPr>
                <w:rFonts w:cs="Arial" w:ascii="Arial" w:hAnsi="Arial"/>
                <w:sz w:val="20"/>
                <w:szCs w:val="20"/>
              </w:rPr>
              <w:t>Расчётный счёт: ${</w:t>
            </w:r>
            <w:r>
              <w:rPr>
                <w:rFonts w:cs="Arial" w:ascii="Arial" w:hAnsi="Arial"/>
                <w:sz w:val="20"/>
                <w:szCs w:val="20"/>
                <w:lang w:val="en-US"/>
              </w:rPr>
              <w:t>checking</w:t>
            </w:r>
            <w:r>
              <w:rPr>
                <w:rFonts w:cs="Arial" w:ascii="Arial" w:hAnsi="Arial"/>
                <w:sz w:val="20"/>
                <w:szCs w:val="20"/>
              </w:rPr>
              <w:t>_</w:t>
            </w:r>
            <w:r>
              <w:rPr>
                <w:rFonts w:cs="Arial" w:ascii="Arial" w:hAnsi="Arial"/>
                <w:sz w:val="20"/>
                <w:szCs w:val="20"/>
                <w:lang w:val="en-US"/>
              </w:rPr>
              <w:t>acc</w:t>
            </w:r>
            <w:r>
              <w:rPr>
                <w:rFonts w:cs="Arial" w:ascii="Arial" w:hAnsi="Arial"/>
                <w:sz w:val="20"/>
                <w:szCs w:val="20"/>
              </w:rPr>
              <w:t>}</w:t>
            </w:r>
          </w:p>
          <w:p>
            <w:pPr>
              <w:pStyle w:val="Normal"/>
              <w:widowControl w:val="false"/>
              <w:spacing w:lineRule="auto" w:line="276"/>
              <w:rPr>
                <w:rFonts w:ascii="Arial" w:hAnsi="Arial" w:cs="Arial"/>
                <w:sz w:val="20"/>
                <w:szCs w:val="20"/>
              </w:rPr>
            </w:pPr>
            <w:r>
              <w:rPr>
                <w:rFonts w:cs="Arial" w:ascii="Arial" w:hAnsi="Arial"/>
                <w:sz w:val="20"/>
                <w:szCs w:val="20"/>
              </w:rPr>
              <w:t>Банк: ${</w:t>
            </w:r>
            <w:r>
              <w:rPr>
                <w:rFonts w:cs="Arial" w:ascii="Arial" w:hAnsi="Arial"/>
                <w:sz w:val="20"/>
                <w:szCs w:val="20"/>
                <w:lang w:val="en-US"/>
              </w:rPr>
              <w:t>bank</w:t>
            </w:r>
            <w:r>
              <w:rPr>
                <w:rFonts w:cs="Arial" w:ascii="Arial" w:hAnsi="Arial"/>
                <w:sz w:val="20"/>
                <w:szCs w:val="20"/>
              </w:rPr>
              <w:t>}</w:t>
            </w:r>
          </w:p>
          <w:p>
            <w:pPr>
              <w:pStyle w:val="Normal"/>
              <w:widowControl w:val="false"/>
              <w:spacing w:lineRule="auto" w:line="276"/>
              <w:rPr>
                <w:rFonts w:ascii="Arial" w:hAnsi="Arial" w:cs="Arial"/>
                <w:sz w:val="20"/>
                <w:szCs w:val="20"/>
              </w:rPr>
            </w:pPr>
            <w:r>
              <w:rPr>
                <w:rFonts w:cs="Arial" w:ascii="Arial" w:hAnsi="Arial"/>
                <w:sz w:val="20"/>
                <w:szCs w:val="20"/>
              </w:rPr>
              <w:t>Корр. счёт: ${</w:t>
            </w:r>
            <w:r>
              <w:rPr>
                <w:rFonts w:cs="Arial" w:ascii="Arial" w:hAnsi="Arial"/>
                <w:sz w:val="20"/>
                <w:szCs w:val="20"/>
                <w:lang w:val="en-US"/>
              </w:rPr>
              <w:t>corr</w:t>
            </w:r>
            <w:r>
              <w:rPr>
                <w:rFonts w:cs="Arial" w:ascii="Arial" w:hAnsi="Arial"/>
                <w:sz w:val="20"/>
                <w:szCs w:val="20"/>
              </w:rPr>
              <w:t>_</w:t>
            </w:r>
            <w:r>
              <w:rPr>
                <w:rFonts w:cs="Arial" w:ascii="Arial" w:hAnsi="Arial"/>
                <w:sz w:val="20"/>
                <w:szCs w:val="20"/>
                <w:lang w:val="en-US"/>
              </w:rPr>
              <w:t>acc</w:t>
            </w:r>
            <w:r>
              <w:rPr>
                <w:rFonts w:cs="Arial" w:ascii="Arial" w:hAnsi="Arial"/>
                <w:sz w:val="20"/>
                <w:szCs w:val="20"/>
              </w:rPr>
              <w:t>}</w:t>
            </w:r>
          </w:p>
          <w:p>
            <w:pPr>
              <w:pStyle w:val="Normal"/>
              <w:widowControl w:val="false"/>
              <w:spacing w:lineRule="auto" w:line="276"/>
              <w:rPr>
                <w:rFonts w:ascii="Arial" w:hAnsi="Arial" w:cs="Arial"/>
                <w:sz w:val="20"/>
                <w:szCs w:val="20"/>
              </w:rPr>
            </w:pPr>
            <w:r>
              <w:rPr>
                <w:rFonts w:cs="Arial" w:ascii="Arial" w:hAnsi="Arial"/>
                <w:sz w:val="20"/>
                <w:szCs w:val="20"/>
              </w:rPr>
              <w:t>БИК ${</w:t>
            </w:r>
            <w:r>
              <w:rPr>
                <w:rFonts w:cs="Arial" w:ascii="Arial" w:hAnsi="Arial"/>
                <w:sz w:val="20"/>
                <w:szCs w:val="20"/>
                <w:lang w:val="en-US"/>
              </w:rPr>
              <w:t>bik</w:t>
            </w:r>
            <w:r>
              <w:rPr>
                <w:rFonts w:cs="Arial" w:ascii="Arial" w:hAnsi="Arial"/>
                <w:sz w:val="20"/>
                <w:szCs w:val="20"/>
              </w:rPr>
              <w:t>}</w:t>
            </w:r>
          </w:p>
          <w:p>
            <w:pPr>
              <w:pStyle w:val="BodyText2"/>
              <w:widowControl w:val="false"/>
              <w:spacing w:lineRule="auto" w:line="276"/>
              <w:rPr>
                <w:rFonts w:ascii="Arial" w:hAnsi="Arial" w:cs="Arial"/>
                <w:sz w:val="20"/>
              </w:rPr>
            </w:pPr>
            <w:r>
              <w:rPr>
                <w:rFonts w:cs="Arial" w:ascii="Arial" w:hAnsi="Arial"/>
                <w:sz w:val="20"/>
              </w:rPr>
              <w:t>Тел: ${</w:t>
            </w:r>
            <w:r>
              <w:rPr>
                <w:rFonts w:cs="Arial" w:ascii="Arial" w:hAnsi="Arial"/>
                <w:sz w:val="20"/>
                <w:lang w:val="en-US"/>
              </w:rPr>
              <w:t>phone</w:t>
            </w:r>
            <w:r>
              <w:rPr>
                <w:rFonts w:cs="Arial" w:ascii="Arial" w:hAnsi="Arial"/>
                <w:sz w:val="20"/>
              </w:rPr>
              <w:t>}</w:t>
            </w:r>
          </w:p>
          <w:p>
            <w:pPr>
              <w:pStyle w:val="Normal"/>
              <w:widowControl w:val="false"/>
              <w:tabs>
                <w:tab w:val="clear" w:pos="709"/>
                <w:tab w:val="left" w:pos="3969" w:leader="none"/>
              </w:tabs>
              <w:spacing w:lineRule="auto" w:line="276"/>
              <w:jc w:val="both"/>
              <w:rPr>
                <w:rFonts w:ascii="Arial" w:hAnsi="Arial" w:cs="Arial"/>
                <w:sz w:val="20"/>
                <w:szCs w:val="20"/>
              </w:rPr>
            </w:pPr>
            <w:r>
              <w:rPr>
                <w:rFonts w:cs="Arial" w:ascii="Arial" w:hAnsi="Arial"/>
                <w:sz w:val="20"/>
              </w:rPr>
              <w:t>Электронная почта: ${</w:t>
            </w:r>
            <w:r>
              <w:rPr>
                <w:rFonts w:cs="Arial" w:ascii="Arial" w:hAnsi="Arial"/>
                <w:sz w:val="20"/>
                <w:lang w:val="en-US"/>
              </w:rPr>
              <w:t>email</w:t>
            </w:r>
            <w:r>
              <w:rPr>
                <w:rFonts w:cs="Arial" w:ascii="Arial" w:hAnsi="Arial"/>
                <w:sz w:val="20"/>
              </w:rPr>
              <w:t>}</w:t>
            </w:r>
          </w:p>
          <w:p>
            <w:pPr>
              <w:pStyle w:val="Normal"/>
              <w:widowControl w:val="false"/>
              <w:tabs>
                <w:tab w:val="clear" w:pos="709"/>
                <w:tab w:val="left" w:pos="3969" w:leader="none"/>
              </w:tabs>
              <w:spacing w:lineRule="auto" w:line="360"/>
              <w:ind w:left="360" w:hanging="0"/>
              <w:jc w:val="both"/>
              <w:rPr>
                <w:rFonts w:ascii="Arial" w:hAnsi="Arial" w:cs="Arial"/>
                <w:sz w:val="20"/>
                <w:szCs w:val="20"/>
              </w:rPr>
            </w:pPr>
            <w:r>
              <w:rPr>
                <w:rFonts w:cs="Arial" w:ascii="Arial" w:hAnsi="Arial"/>
                <w:sz w:val="20"/>
                <w:szCs w:val="20"/>
              </w:rPr>
            </w:r>
          </w:p>
        </w:tc>
      </w:tr>
    </w:tbl>
    <w:tbl>
      <w:tblPr>
        <w:tblpPr w:vertAnchor="text" w:horzAnchor="margin" w:tblpXSpec="center" w:leftFromText="180" w:rightFromText="180" w:tblpY="251"/>
        <w:tblW w:w="820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077"/>
        <w:gridCol w:w="4127"/>
      </w:tblGrid>
      <w:tr>
        <w:trPr>
          <w:trHeight w:val="1803" w:hRule="atLeast"/>
        </w:trPr>
        <w:tc>
          <w:tcPr>
            <w:tcW w:w="4077" w:type="dxa"/>
            <w:tcBorders/>
          </w:tcPr>
          <w:p>
            <w:pPr>
              <w:pStyle w:val="Normal"/>
              <w:widowControl w:val="false"/>
              <w:spacing w:before="0" w:after="0"/>
              <w:ind w:left="284" w:hanging="291"/>
              <w:contextualSpacing/>
              <w:jc w:val="both"/>
              <w:rPr>
                <w:rFonts w:ascii="Arial" w:hAnsi="Arial" w:cs="Arial"/>
                <w:b/>
                <w:bCs/>
                <w:sz w:val="20"/>
                <w:szCs w:val="20"/>
              </w:rPr>
            </w:pPr>
            <w:r>
              <w:rPr>
                <w:rFonts w:cs="Arial" w:ascii="Arial" w:hAnsi="Arial"/>
                <w:b/>
                <w:bCs/>
                <w:sz w:val="20"/>
                <w:szCs w:val="20"/>
              </w:rPr>
              <w:t>Исполнитель:</w:t>
            </w:r>
          </w:p>
          <w:p>
            <w:pPr>
              <w:pStyle w:val="2"/>
              <w:widowControl w:val="false"/>
              <w:spacing w:before="0" w:after="0"/>
              <w:ind w:left="284" w:hanging="291"/>
              <w:contextualSpacing/>
              <w:jc w:val="both"/>
              <w:rPr>
                <w:i w:val="false"/>
                <w:i w:val="false"/>
                <w:sz w:val="20"/>
                <w:szCs w:val="20"/>
              </w:rPr>
            </w:pPr>
            <w:r>
              <w:rPr>
                <w:i w:val="false"/>
                <w:sz w:val="20"/>
                <w:szCs w:val="20"/>
              </w:rPr>
              <w:t>ООО «Интер-Бизнес»</w:t>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t>_____________________________</w:t>
            </w:r>
          </w:p>
          <w:p>
            <w:pPr>
              <w:pStyle w:val="Normal"/>
              <w:widowControl w:val="false"/>
              <w:spacing w:lineRule="atLeast" w:line="240"/>
              <w:rPr>
                <w:rFonts w:ascii="Arial" w:hAnsi="Arial" w:cs="Arial"/>
                <w:sz w:val="20"/>
                <w:szCs w:val="20"/>
              </w:rPr>
            </w:pPr>
            <w:r>
              <w:rPr>
                <w:rFonts w:cs="Arial" w:ascii="Arial" w:hAnsi="Arial"/>
                <w:sz w:val="20"/>
                <w:szCs w:val="20"/>
              </w:rPr>
              <w:t xml:space="preserve">Пономарева Диана Евгеньевна </w:t>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t>Генеральный директор</w:t>
            </w:r>
          </w:p>
        </w:tc>
        <w:tc>
          <w:tcPr>
            <w:tcW w:w="4127" w:type="dxa"/>
            <w:tcBorders/>
          </w:tcPr>
          <w:p>
            <w:pPr>
              <w:pStyle w:val="2"/>
              <w:widowControl w:val="false"/>
              <w:spacing w:before="0" w:after="0"/>
              <w:ind w:left="284" w:hanging="291"/>
              <w:contextualSpacing/>
              <w:jc w:val="both"/>
              <w:rPr>
                <w:sz w:val="20"/>
                <w:szCs w:val="20"/>
              </w:rPr>
            </w:pPr>
            <w:r>
              <w:rPr>
                <w:i w:val="false"/>
                <w:sz w:val="20"/>
                <w:szCs w:val="20"/>
              </w:rPr>
              <w:t>Заказчик</w:t>
            </w:r>
            <w:r>
              <w:rPr>
                <w:sz w:val="20"/>
                <w:szCs w:val="20"/>
              </w:rPr>
              <w:t>:</w:t>
            </w:r>
          </w:p>
          <w:p>
            <w:pPr>
              <w:pStyle w:val="2"/>
              <w:widowControl w:val="false"/>
              <w:spacing w:before="0" w:after="0"/>
              <w:ind w:left="284" w:hanging="291"/>
              <w:contextualSpacing/>
              <w:jc w:val="both"/>
              <w:rPr>
                <w:i w:val="false"/>
                <w:i w:val="false"/>
                <w:sz w:val="20"/>
                <w:szCs w:val="20"/>
              </w:rPr>
            </w:pPr>
            <w:r>
              <w:rPr>
                <w:sz w:val="20"/>
                <w:szCs w:val="20"/>
              </w:rPr>
              <w:t>${</w:t>
            </w:r>
            <w:r>
              <w:rPr>
                <w:sz w:val="20"/>
                <w:szCs w:val="20"/>
                <w:lang w:val="en-US"/>
              </w:rPr>
              <w:t>company</w:t>
            </w:r>
            <w:r>
              <w:rPr>
                <w:sz w:val="20"/>
                <w:szCs w:val="20"/>
              </w:rPr>
              <w:t>_</w:t>
            </w:r>
            <w:r>
              <w:rPr>
                <w:sz w:val="20"/>
                <w:szCs w:val="20"/>
                <w:lang w:val="en-US"/>
              </w:rPr>
              <w:t>name</w:t>
            </w:r>
            <w:r>
              <w:rPr>
                <w:sz w:val="20"/>
                <w:szCs w:val="20"/>
              </w:rPr>
              <w:t>}</w:t>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t>_____________________________</w:t>
            </w:r>
          </w:p>
          <w:p>
            <w:pPr>
              <w:pStyle w:val="Normal"/>
              <w:widowControl w:val="false"/>
              <w:tabs>
                <w:tab w:val="clear" w:pos="709"/>
                <w:tab w:val="left" w:pos="1545" w:leader="none"/>
              </w:tabs>
              <w:spacing w:before="0" w:after="0"/>
              <w:contextualSpacing/>
              <w:jc w:val="both"/>
              <w:rPr>
                <w:rFonts w:ascii="Arial" w:hAnsi="Arial" w:cs="Arial"/>
                <w:sz w:val="20"/>
                <w:szCs w:val="20"/>
              </w:rPr>
            </w:pPr>
            <w:r>
              <w:rPr>
                <w:rFonts w:cs="Arial" w:ascii="Arial" w:hAnsi="Arial"/>
                <w:sz w:val="20"/>
                <w:szCs w:val="20"/>
              </w:rPr>
              <w:t>${</w:t>
            </w:r>
            <w:r>
              <w:rPr>
                <w:rFonts w:cs="Arial" w:ascii="Arial" w:hAnsi="Arial"/>
                <w:sz w:val="20"/>
                <w:szCs w:val="20"/>
                <w:lang w:val="en-US"/>
              </w:rPr>
              <w:t>fio</w:t>
            </w:r>
            <w:r>
              <w:rPr>
                <w:rFonts w:cs="Arial" w:ascii="Arial" w:hAnsi="Arial"/>
                <w:sz w:val="20"/>
                <w:szCs w:val="20"/>
              </w:rPr>
              <w:t>}</w:t>
            </w:r>
          </w:p>
          <w:p>
            <w:pPr>
              <w:pStyle w:val="Normal"/>
              <w:widowControl w:val="false"/>
              <w:tabs>
                <w:tab w:val="clear" w:pos="709"/>
                <w:tab w:val="left" w:pos="1545" w:leader="none"/>
              </w:tabs>
              <w:spacing w:before="0" w:after="0"/>
              <w:contextualSpacing/>
              <w:jc w:val="both"/>
              <w:rPr>
                <w:rFonts w:ascii="Arial" w:hAnsi="Arial" w:cs="Arial"/>
                <w:sz w:val="20"/>
                <w:szCs w:val="20"/>
              </w:rPr>
            </w:pPr>
            <w:r>
              <w:rPr>
                <w:rFonts w:cs="Arial" w:ascii="Arial" w:hAnsi="Arial"/>
                <w:sz w:val="20"/>
                <w:szCs w:val="20"/>
              </w:rPr>
              <w:t>${</w:t>
            </w:r>
            <w:r>
              <w:rPr>
                <w:rFonts w:cs="Arial" w:ascii="Arial" w:hAnsi="Arial"/>
                <w:sz w:val="20"/>
                <w:szCs w:val="20"/>
                <w:lang w:val="en-US"/>
              </w:rPr>
              <w:t>job</w:t>
            </w:r>
            <w:r>
              <w:rPr>
                <w:rFonts w:cs="Arial" w:ascii="Arial" w:hAnsi="Arial"/>
                <w:sz w:val="20"/>
                <w:szCs w:val="20"/>
              </w:rPr>
              <w:t>}</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r>
        <w:br w:type="page"/>
      </w:r>
    </w:p>
    <w:p>
      <w:pPr>
        <w:pStyle w:val="Normal"/>
        <w:jc w:val="right"/>
        <w:rPr>
          <w:rFonts w:ascii="Arial" w:hAnsi="Arial" w:cs="Arial"/>
          <w:sz w:val="20"/>
          <w:szCs w:val="20"/>
        </w:rPr>
      </w:pPr>
      <w:r>
        <w:rPr>
          <w:rFonts w:cs="Arial" w:ascii="Arial" w:hAnsi="Arial"/>
          <w:sz w:val="20"/>
          <w:szCs w:val="20"/>
        </w:rPr>
        <w:t xml:space="preserve">Приложение № 1 </w:t>
      </w:r>
    </w:p>
    <w:p>
      <w:pPr>
        <w:pStyle w:val="Normal"/>
        <w:jc w:val="right"/>
        <w:rPr>
          <w:rFonts w:ascii="Arial" w:hAnsi="Arial" w:cs="Arial"/>
          <w:sz w:val="20"/>
          <w:szCs w:val="20"/>
        </w:rPr>
      </w:pPr>
      <w:r>
        <w:rPr>
          <w:rFonts w:cs="Arial" w:ascii="Arial" w:hAnsi="Arial"/>
          <w:sz w:val="20"/>
          <w:szCs w:val="20"/>
        </w:rPr>
        <w:t xml:space="preserve">к Договору № </w:t>
      </w:r>
      <w:r>
        <w:rPr>
          <w:rFonts w:cs="Arial" w:ascii="Arial" w:hAnsi="Arial"/>
          <w:b/>
          <w:bCs/>
          <w:sz w:val="20"/>
          <w:szCs w:val="20"/>
        </w:rPr>
        <w:t xml:space="preserve">55${number} </w:t>
      </w:r>
      <w:r>
        <w:rPr>
          <w:rFonts w:cs="Arial" w:ascii="Arial" w:hAnsi="Arial"/>
          <w:sz w:val="20"/>
          <w:szCs w:val="20"/>
        </w:rPr>
        <w:t>от «${</w:t>
      </w:r>
      <w:r>
        <w:rPr>
          <w:rFonts w:cs="Arial" w:ascii="Arial" w:hAnsi="Arial"/>
          <w:sz w:val="20"/>
          <w:szCs w:val="20"/>
          <w:lang w:val="en-US"/>
        </w:rPr>
        <w:t>day</w:t>
      </w:r>
      <w:r>
        <w:rPr>
          <w:rFonts w:cs="Arial" w:ascii="Arial" w:hAnsi="Arial"/>
          <w:sz w:val="20"/>
          <w:szCs w:val="20"/>
        </w:rPr>
        <w:t>}» ${</w:t>
      </w:r>
      <w:r>
        <w:rPr>
          <w:rFonts w:cs="Arial" w:ascii="Arial" w:hAnsi="Arial"/>
          <w:sz w:val="20"/>
          <w:szCs w:val="20"/>
          <w:lang w:val="en-US"/>
        </w:rPr>
        <w:t>month</w:t>
      </w:r>
      <w:r>
        <w:rPr>
          <w:rFonts w:cs="Arial" w:ascii="Arial" w:hAnsi="Arial"/>
          <w:sz w:val="20"/>
          <w:szCs w:val="20"/>
        </w:rPr>
        <w:t>} 2023 года</w:t>
      </w:r>
    </w:p>
    <w:p>
      <w:pPr>
        <w:pStyle w:val="Normal"/>
        <w:tabs>
          <w:tab w:val="clear" w:pos="709"/>
          <w:tab w:val="left" w:pos="15026" w:leader="none"/>
        </w:tabs>
        <w:jc w:val="right"/>
        <w:rPr>
          <w:rFonts w:ascii="Arial" w:hAnsi="Arial" w:cs="Arial"/>
          <w:sz w:val="20"/>
          <w:szCs w:val="20"/>
        </w:rPr>
      </w:pPr>
      <w:r>
        <w:rPr>
          <w:rFonts w:cs="Arial" w:ascii="Arial" w:hAnsi="Arial"/>
          <w:sz w:val="20"/>
          <w:szCs w:val="20"/>
        </w:rPr>
      </w:r>
    </w:p>
    <w:p>
      <w:pPr>
        <w:pStyle w:val="Xl25"/>
        <w:tabs>
          <w:tab w:val="clear" w:pos="709"/>
          <w:tab w:val="left" w:pos="15026" w:leader="none"/>
        </w:tabs>
        <w:spacing w:beforeAutospacing="0" w:before="0" w:afterAutospacing="0" w:after="0"/>
        <w:rPr>
          <w:rFonts w:eastAsia="Times New Roman" w:cs="Arial"/>
        </w:rPr>
      </w:pPr>
      <w:r>
        <w:rPr>
          <w:rFonts w:eastAsia="Times New Roman" w:cs="Arial"/>
        </w:rPr>
        <w:t>Цены</w:t>
      </w:r>
      <w:r>
        <w:rPr>
          <w:rStyle w:val="Style10"/>
          <w:rFonts w:eastAsia="Times New Roman" w:cs="Arial"/>
        </w:rPr>
        <w:footnoteReference w:id="2"/>
      </w:r>
      <w:r>
        <w:rPr>
          <w:rFonts w:eastAsia="Times New Roman" w:cs="Arial"/>
        </w:rPr>
        <w:t xml:space="preserve"> на обработку изделий, доставку и прочие услуги по уходу</w:t>
      </w:r>
    </w:p>
    <w:p>
      <w:pPr>
        <w:pStyle w:val="Xl25"/>
        <w:tabs>
          <w:tab w:val="clear" w:pos="709"/>
          <w:tab w:val="left" w:pos="15026" w:leader="none"/>
        </w:tabs>
        <w:spacing w:beforeAutospacing="0" w:before="0" w:afterAutospacing="0" w:after="0"/>
        <w:ind w:left="1497" w:hanging="0"/>
        <w:jc w:val="left"/>
        <w:rPr>
          <w:rFonts w:eastAsia="Times New Roman" w:cs="Arial"/>
          <w:sz w:val="20"/>
          <w:szCs w:val="20"/>
        </w:rPr>
      </w:pPr>
      <w:r>
        <w:rPr>
          <w:rFonts w:eastAsia="Times New Roman" w:cs="Arial"/>
          <w:sz w:val="20"/>
          <w:szCs w:val="20"/>
        </w:rPr>
      </w:r>
    </w:p>
    <w:p>
      <w:pPr>
        <w:pStyle w:val="Xl25"/>
        <w:numPr>
          <w:ilvl w:val="0"/>
          <w:numId w:val="4"/>
        </w:numPr>
        <w:tabs>
          <w:tab w:val="clear" w:pos="709"/>
          <w:tab w:val="left" w:pos="15026" w:leader="none"/>
        </w:tabs>
        <w:spacing w:beforeAutospacing="0" w:before="0" w:afterAutospacing="0" w:after="0"/>
        <w:ind w:left="777" w:hanging="360"/>
        <w:jc w:val="both"/>
        <w:rPr>
          <w:sz w:val="20"/>
          <w:szCs w:val="20"/>
        </w:rPr>
      </w:pPr>
      <w:r>
        <w:rPr>
          <w:rFonts w:eastAsia="Times New Roman" w:cs="Arial"/>
          <w:sz w:val="20"/>
          <w:szCs w:val="20"/>
        </w:rPr>
        <w:t>Цены на обработку спецодежды и спецобуви:</w:t>
      </w:r>
    </w:p>
    <w:tbl>
      <w:tblPr>
        <w:tblW w:w="10348" w:type="dxa"/>
        <w:jc w:val="left"/>
        <w:tblInd w:w="279" w:type="dxa"/>
        <w:tblLayout w:type="fixed"/>
        <w:tblCellMar>
          <w:top w:w="0" w:type="dxa"/>
          <w:left w:w="108" w:type="dxa"/>
          <w:bottom w:w="0" w:type="dxa"/>
          <w:right w:w="108" w:type="dxa"/>
        </w:tblCellMar>
        <w:tblLook w:firstRow="0" w:noVBand="0" w:lastRow="0" w:firstColumn="0" w:lastColumn="0" w:noHBand="0" w:val="0000"/>
      </w:tblPr>
      <w:tblGrid>
        <w:gridCol w:w="567"/>
        <w:gridCol w:w="5386"/>
        <w:gridCol w:w="1415"/>
        <w:gridCol w:w="1562"/>
        <w:gridCol w:w="1418"/>
      </w:tblGrid>
      <w:tr>
        <w:trPr>
          <w:trHeight w:val="594"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jc w:val="center"/>
              <w:rPr>
                <w:rFonts w:ascii="Arial" w:hAnsi="Arial" w:cs="Arial"/>
                <w:b/>
                <w:sz w:val="20"/>
                <w:szCs w:val="20"/>
              </w:rPr>
            </w:pPr>
            <w:r>
              <w:rPr>
                <w:rFonts w:cs="Arial" w:ascii="Arial" w:hAnsi="Arial"/>
                <w:b/>
                <w:sz w:val="20"/>
                <w:szCs w:val="20"/>
              </w:rPr>
              <w:t xml:space="preserve">№ </w:t>
            </w:r>
            <w:r>
              <w:rPr>
                <w:rFonts w:cs="Arial" w:ascii="Arial" w:hAnsi="Arial"/>
                <w:b/>
                <w:sz w:val="20"/>
                <w:szCs w:val="20"/>
              </w:rPr>
              <w:t>п/п</w:t>
            </w:r>
          </w:p>
        </w:tc>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jc w:val="center"/>
              <w:rPr>
                <w:rFonts w:ascii="Arial" w:hAnsi="Arial" w:cs="Arial"/>
                <w:b/>
                <w:sz w:val="20"/>
                <w:szCs w:val="20"/>
              </w:rPr>
            </w:pPr>
            <w:r>
              <w:rPr>
                <w:rFonts w:cs="Arial" w:ascii="Arial" w:hAnsi="Arial"/>
                <w:b/>
                <w:sz w:val="20"/>
                <w:szCs w:val="20"/>
              </w:rPr>
              <w:t>Наименование</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jc w:val="center"/>
              <w:rPr>
                <w:rFonts w:ascii="Arial" w:hAnsi="Arial" w:cs="Arial"/>
                <w:b/>
                <w:sz w:val="20"/>
                <w:szCs w:val="20"/>
              </w:rPr>
            </w:pPr>
            <w:r>
              <w:rPr>
                <w:rFonts w:cs="Arial" w:ascii="Arial" w:hAnsi="Arial"/>
                <w:b/>
                <w:sz w:val="20"/>
                <w:szCs w:val="20"/>
              </w:rPr>
              <w:t>Единицы измерения</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jc w:val="center"/>
              <w:rPr>
                <w:rFonts w:ascii="Arial" w:hAnsi="Arial" w:cs="Arial"/>
                <w:b/>
                <w:sz w:val="20"/>
                <w:szCs w:val="20"/>
              </w:rPr>
            </w:pPr>
            <w:r>
              <w:rPr>
                <w:rFonts w:cs="Arial" w:ascii="Arial" w:hAnsi="Arial"/>
                <w:b/>
                <w:sz w:val="20"/>
                <w:szCs w:val="20"/>
              </w:rPr>
              <w:t>Стандартная чистка*</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jc w:val="center"/>
              <w:rPr>
                <w:rFonts w:ascii="Arial" w:hAnsi="Arial" w:cs="Arial"/>
                <w:b/>
                <w:sz w:val="20"/>
                <w:szCs w:val="20"/>
              </w:rPr>
            </w:pPr>
            <w:r>
              <w:rPr>
                <w:rFonts w:cs="Arial" w:ascii="Arial" w:hAnsi="Arial"/>
                <w:b/>
                <w:sz w:val="20"/>
                <w:szCs w:val="20"/>
              </w:rPr>
              <w:t>Эко-чистка озоном**</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1</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Футболка</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260</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2</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Рубашка, поло</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250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325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3</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Фартук</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250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325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4</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Жилет летний</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260</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5</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Куртка летняя</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300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390</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6</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Брюки летние</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250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325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7</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Полукомбинезон летний</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250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325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8</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Комбинезон летний</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350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455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9</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Халат</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250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325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10</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Джемпер</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300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390</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11</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Жилет утеплённый</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250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325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12</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Куртка утеплённая</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450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585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13</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Брюки утеплённые</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350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455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14</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Полукомбинезон утеплённый</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450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585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15</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Комбинезон утеплённый</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500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650</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16</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Дождевик</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250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325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17</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Головной убор (кепка, шапка трикотажная)</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260</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18</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Головной убор (меховой, шлем)</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300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390</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19</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Перчатки, рукавицы</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пара</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Calibri" w:ascii="Calibri" w:hAnsi="Calibri"/>
                <w:color w:val="000000"/>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b/>
                <w:bCs/>
                <w:color w:val="000000"/>
                <w:sz w:val="22"/>
                <w:szCs w:val="22"/>
              </w:rPr>
              <w:t>130</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lang w:val="en-US"/>
              </w:rPr>
              <w:t>20</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Calibri" w:hAnsi="Calibri" w:cs="Calibri"/>
                <w:color w:val="000000"/>
                <w:sz w:val="22"/>
                <w:szCs w:val="22"/>
              </w:rPr>
            </w:pPr>
            <w:r>
              <w:rPr>
                <w:rFonts w:cs="Calibri" w:ascii="Calibri" w:hAnsi="Calibri"/>
                <w:color w:val="000000"/>
                <w:sz w:val="22"/>
                <w:szCs w:val="22"/>
              </w:rPr>
              <w:t>Мешок транспортировочный</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шт.</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color w:val="000000"/>
                <w:sz w:val="22"/>
                <w:szCs w:val="22"/>
              </w:rPr>
            </w:pPr>
            <w:r>
              <w:rPr>
                <w:rFonts w:cs="Calibri" w:ascii="Calibri" w:hAnsi="Calibri"/>
                <w:b/>
                <w:color w:val="000000"/>
                <w:sz w:val="22"/>
                <w:szCs w:val="22"/>
              </w:rPr>
              <w:t>260</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lang w:val="en-US"/>
              </w:rPr>
            </w:pPr>
            <w:r>
              <w:rPr>
                <w:rFonts w:cs="Calibri" w:ascii="Calibri" w:hAnsi="Calibri"/>
                <w:color w:val="000000"/>
                <w:sz w:val="22"/>
                <w:szCs w:val="22"/>
              </w:rPr>
              <w:t>2</w:t>
            </w:r>
            <w:r>
              <w:rPr>
                <w:rFonts w:cs="Calibri" w:ascii="Calibri" w:hAnsi="Calibri"/>
                <w:color w:val="000000"/>
                <w:sz w:val="22"/>
                <w:szCs w:val="22"/>
                <w:lang w:val="en-US"/>
              </w:rPr>
              <w:t>1</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Calibri" w:hAnsi="Calibri" w:cs="Calibri"/>
                <w:color w:val="000000"/>
                <w:sz w:val="22"/>
                <w:szCs w:val="22"/>
              </w:rPr>
            </w:pPr>
            <w:r>
              <w:rPr>
                <w:rFonts w:cs="Calibri" w:ascii="Calibri" w:hAnsi="Calibri"/>
                <w:color w:val="000000"/>
                <w:sz w:val="22"/>
                <w:szCs w:val="22"/>
              </w:rPr>
              <w:t>Полуботинки рабочие летние</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пара</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Cs/>
                <w:color w:val="000000"/>
                <w:sz w:val="22"/>
                <w:szCs w:val="22"/>
              </w:rPr>
            </w:pPr>
            <w:r>
              <w:rPr>
                <w:rFonts w:cs="Calibri" w:ascii="Calibri" w:hAnsi="Calibri"/>
                <w:b/>
                <w:bCs/>
                <w:color w:val="000000"/>
                <w:sz w:val="22"/>
                <w:szCs w:val="22"/>
              </w:rPr>
              <w:t>750</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lang w:val="en-US"/>
              </w:rPr>
              <w:t>22</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Calibri" w:hAnsi="Calibri" w:cs="Calibri"/>
                <w:color w:val="000000"/>
                <w:sz w:val="22"/>
                <w:szCs w:val="22"/>
              </w:rPr>
            </w:pPr>
            <w:r>
              <w:rPr>
                <w:rFonts w:cs="Calibri" w:ascii="Calibri" w:hAnsi="Calibri"/>
                <w:color w:val="000000"/>
                <w:sz w:val="22"/>
                <w:szCs w:val="22"/>
              </w:rPr>
              <w:t>Ботинки рабочие летние</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пара</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Cs/>
                <w:color w:val="000000"/>
                <w:sz w:val="22"/>
                <w:szCs w:val="22"/>
              </w:rPr>
            </w:pPr>
            <w:r>
              <w:rPr>
                <w:rFonts w:cs="Calibri" w:ascii="Calibri" w:hAnsi="Calibri"/>
                <w:b/>
                <w:bCs/>
                <w:color w:val="000000"/>
                <w:sz w:val="22"/>
                <w:szCs w:val="22"/>
              </w:rPr>
              <w:t>900</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lang w:val="en-US"/>
              </w:rPr>
            </w:pPr>
            <w:r>
              <w:rPr>
                <w:rFonts w:cs="Calibri" w:ascii="Calibri" w:hAnsi="Calibri"/>
                <w:color w:val="000000"/>
                <w:sz w:val="22"/>
                <w:szCs w:val="22"/>
              </w:rPr>
              <w:t>23</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Calibri" w:hAnsi="Calibri" w:cs="Calibri"/>
                <w:color w:val="000000"/>
                <w:sz w:val="22"/>
                <w:szCs w:val="22"/>
              </w:rPr>
            </w:pPr>
            <w:r>
              <w:rPr>
                <w:rFonts w:cs="Calibri" w:ascii="Calibri" w:hAnsi="Calibri"/>
                <w:color w:val="000000"/>
                <w:sz w:val="22"/>
                <w:szCs w:val="22"/>
              </w:rPr>
              <w:t>Ботинки рабочие зимние</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пара</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Cs/>
                <w:color w:val="000000"/>
                <w:sz w:val="22"/>
                <w:szCs w:val="22"/>
              </w:rPr>
            </w:pPr>
            <w:r>
              <w:rPr>
                <w:rFonts w:cs="Calibri" w:ascii="Calibri" w:hAnsi="Calibri"/>
                <w:b/>
                <w:bCs/>
                <w:color w:val="000000"/>
                <w:sz w:val="22"/>
                <w:szCs w:val="22"/>
              </w:rPr>
              <w:t>1125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24</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color w:val="000000"/>
                <w:sz w:val="22"/>
                <w:szCs w:val="22"/>
              </w:rPr>
            </w:pPr>
            <w:r>
              <w:rPr>
                <w:rFonts w:cs="Calibri" w:ascii="Calibri" w:hAnsi="Calibri"/>
                <w:color w:val="000000"/>
                <w:sz w:val="22"/>
                <w:szCs w:val="22"/>
              </w:rPr>
              <w:t>Сапоги рабочие зимние</w:t>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пара</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color w:val="000000"/>
                <w:sz w:val="22"/>
                <w:szCs w:val="22"/>
              </w:rPr>
            </w:pPr>
            <w:bookmarkStart w:id="4" w:name="_Hlk113462665"/>
            <w:bookmarkStart w:id="5" w:name="_Hlk96440072"/>
            <w:r>
              <w:rPr>
                <w:rFonts w:cs="Calibri" w:ascii="Calibri" w:hAnsi="Calibri"/>
                <w:b/>
                <w:color w:val="000000"/>
                <w:sz w:val="22"/>
                <w:szCs w:val="22"/>
              </w:rPr>
              <w:t>1520</w:t>
            </w:r>
            <w:bookmarkEnd w:id="4"/>
            <w:bookmarkEnd w:id="5"/>
          </w:p>
        </w:tc>
      </w:tr>
    </w:tbl>
    <w:p>
      <w:pPr>
        <w:pStyle w:val="ListParagraph"/>
        <w:spacing w:before="120" w:after="0"/>
        <w:ind w:left="284" w:hanging="0"/>
        <w:contextualSpacing/>
        <w:jc w:val="both"/>
        <w:rPr>
          <w:rFonts w:ascii="Arial" w:hAnsi="Arial" w:cs="Arial"/>
          <w:i/>
          <w:i/>
          <w:sz w:val="20"/>
          <w:szCs w:val="20"/>
        </w:rPr>
      </w:pPr>
      <w:r>
        <w:rPr>
          <w:rFonts w:cs="Arial" w:ascii="Arial" w:hAnsi="Arial"/>
          <w:i/>
          <w:sz w:val="20"/>
          <w:szCs w:val="20"/>
        </w:rPr>
        <w:t>*При стандартной чистке применяется технология химической чистки или промышленной стирки, в зависимости от рекомендаций по уходу и характера загрязнений.</w:t>
      </w:r>
    </w:p>
    <w:p>
      <w:pPr>
        <w:pStyle w:val="ListParagraph"/>
        <w:spacing w:before="120" w:after="0"/>
        <w:ind w:left="284" w:hanging="0"/>
        <w:contextualSpacing/>
        <w:jc w:val="both"/>
        <w:rPr>
          <w:rFonts w:ascii="Arial" w:hAnsi="Arial" w:cs="Arial"/>
          <w:i/>
          <w:i/>
          <w:sz w:val="20"/>
          <w:szCs w:val="20"/>
        </w:rPr>
      </w:pPr>
      <w:r>
        <w:rPr>
          <w:rFonts w:cs="Arial" w:ascii="Arial" w:hAnsi="Arial"/>
          <w:i/>
          <w:sz w:val="20"/>
          <w:szCs w:val="20"/>
        </w:rPr>
        <w:t>** При эко-чистке озоном применяется специальная технология с подачей озона непосредственно в процессе обработки для максимального удаления загрязнений и обеззараживания изделий.</w:t>
      </w:r>
    </w:p>
    <w:p>
      <w:pPr>
        <w:pStyle w:val="Xl25"/>
        <w:tabs>
          <w:tab w:val="clear" w:pos="709"/>
          <w:tab w:val="left" w:pos="15026" w:leader="none"/>
        </w:tabs>
        <w:spacing w:beforeAutospacing="0" w:before="0" w:afterAutospacing="0" w:after="0"/>
        <w:ind w:left="357" w:hanging="0"/>
        <w:jc w:val="left"/>
        <w:rPr>
          <w:rFonts w:cs="Arial"/>
          <w:sz w:val="20"/>
          <w:szCs w:val="20"/>
        </w:rPr>
      </w:pPr>
      <w:r>
        <w:rPr>
          <w:rFonts w:cs="Arial"/>
          <w:sz w:val="20"/>
          <w:szCs w:val="20"/>
        </w:rPr>
      </w:r>
    </w:p>
    <w:p>
      <w:pPr>
        <w:pStyle w:val="Xl25"/>
        <w:numPr>
          <w:ilvl w:val="0"/>
          <w:numId w:val="4"/>
        </w:numPr>
        <w:tabs>
          <w:tab w:val="clear" w:pos="709"/>
          <w:tab w:val="left" w:pos="15026" w:leader="none"/>
        </w:tabs>
        <w:spacing w:beforeAutospacing="0" w:before="0" w:afterAutospacing="0" w:after="0"/>
        <w:jc w:val="left"/>
        <w:rPr>
          <w:rFonts w:eastAsia="Times New Roman" w:cs="Arial"/>
          <w:sz w:val="20"/>
          <w:szCs w:val="20"/>
        </w:rPr>
      </w:pPr>
      <w:r>
        <w:rPr>
          <w:rFonts w:eastAsia="Times New Roman" w:cs="Arial"/>
          <w:sz w:val="20"/>
          <w:szCs w:val="20"/>
        </w:rPr>
        <w:t>Цены на обработку столового текстиля:</w:t>
      </w:r>
    </w:p>
    <w:p>
      <w:pPr>
        <w:pStyle w:val="ListParagraph"/>
        <w:ind w:left="777" w:hanging="0"/>
        <w:jc w:val="both"/>
        <w:rPr>
          <w:sz w:val="20"/>
          <w:szCs w:val="20"/>
        </w:rPr>
      </w:pPr>
      <w:r>
        <w:rPr>
          <w:sz w:val="20"/>
          <w:szCs w:val="20"/>
        </w:rPr>
      </w:r>
    </w:p>
    <w:tbl>
      <w:tblPr>
        <w:tblW w:w="10348" w:type="dxa"/>
        <w:jc w:val="left"/>
        <w:tblInd w:w="279" w:type="dxa"/>
        <w:tblLayout w:type="fixed"/>
        <w:tblCellMar>
          <w:top w:w="0" w:type="dxa"/>
          <w:left w:w="108" w:type="dxa"/>
          <w:bottom w:w="0" w:type="dxa"/>
          <w:right w:w="108" w:type="dxa"/>
        </w:tblCellMar>
        <w:tblLook w:firstRow="0" w:noVBand="0" w:lastRow="0" w:firstColumn="0" w:lastColumn="0" w:noHBand="0" w:val="0000"/>
      </w:tblPr>
      <w:tblGrid>
        <w:gridCol w:w="567"/>
        <w:gridCol w:w="5386"/>
        <w:gridCol w:w="1415"/>
        <w:gridCol w:w="1562"/>
        <w:gridCol w:w="1418"/>
      </w:tblGrid>
      <w:tr>
        <w:trPr>
          <w:trHeight w:val="594"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jc w:val="center"/>
              <w:rPr>
                <w:rFonts w:ascii="Arial" w:hAnsi="Arial" w:cs="Arial"/>
                <w:b/>
                <w:sz w:val="20"/>
                <w:szCs w:val="20"/>
              </w:rPr>
            </w:pPr>
            <w:r>
              <w:rPr>
                <w:rFonts w:cs="Arial" w:ascii="Arial" w:hAnsi="Arial"/>
                <w:b/>
                <w:sz w:val="20"/>
                <w:szCs w:val="20"/>
              </w:rPr>
              <w:t xml:space="preserve">№ </w:t>
            </w:r>
            <w:r>
              <w:rPr>
                <w:rFonts w:cs="Arial" w:ascii="Arial" w:hAnsi="Arial"/>
                <w:b/>
                <w:sz w:val="20"/>
                <w:szCs w:val="20"/>
              </w:rPr>
              <w:t>п/п</w:t>
            </w:r>
          </w:p>
        </w:tc>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jc w:val="center"/>
              <w:rPr>
                <w:rFonts w:ascii="Arial" w:hAnsi="Arial" w:cs="Arial"/>
                <w:b/>
                <w:sz w:val="20"/>
                <w:szCs w:val="20"/>
              </w:rPr>
            </w:pPr>
            <w:r>
              <w:rPr>
                <w:rFonts w:cs="Arial" w:ascii="Arial" w:hAnsi="Arial"/>
                <w:b/>
                <w:sz w:val="20"/>
                <w:szCs w:val="20"/>
              </w:rPr>
              <w:t>Наименование</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jc w:val="center"/>
              <w:rPr>
                <w:rFonts w:ascii="Arial" w:hAnsi="Arial" w:cs="Arial"/>
                <w:b/>
                <w:sz w:val="20"/>
                <w:szCs w:val="20"/>
              </w:rPr>
            </w:pPr>
            <w:r>
              <w:rPr>
                <w:rFonts w:cs="Arial" w:ascii="Arial" w:hAnsi="Arial"/>
                <w:b/>
                <w:sz w:val="20"/>
                <w:szCs w:val="20"/>
              </w:rPr>
              <w:t>Единицы измерения</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jc w:val="center"/>
              <w:rPr>
                <w:rFonts w:ascii="Arial" w:hAnsi="Arial" w:cs="Arial"/>
                <w:b/>
                <w:sz w:val="20"/>
                <w:szCs w:val="20"/>
              </w:rPr>
            </w:pPr>
            <w:r>
              <w:rPr>
                <w:rFonts w:cs="Arial" w:ascii="Arial" w:hAnsi="Arial"/>
                <w:b/>
                <w:sz w:val="20"/>
                <w:szCs w:val="20"/>
              </w:rPr>
              <w:t>Стандартная чистка</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jc w:val="center"/>
              <w:rPr>
                <w:rFonts w:ascii="Arial" w:hAnsi="Arial" w:cs="Arial"/>
                <w:b/>
                <w:sz w:val="20"/>
                <w:szCs w:val="20"/>
              </w:rPr>
            </w:pPr>
            <w:r>
              <w:rPr>
                <w:rFonts w:cs="Arial" w:ascii="Arial" w:hAnsi="Arial"/>
                <w:b/>
                <w:sz w:val="20"/>
                <w:szCs w:val="20"/>
              </w:rPr>
              <w:t>Эко-чистка озоном</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1</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Столовое белье (скатерти, салфетки, напероны и т.д.)</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кг</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Arial" w:ascii="Arial" w:hAnsi="Arial"/>
                <w:color w:val="000000"/>
                <w:sz w:val="20"/>
                <w:szCs w:val="20"/>
              </w:rPr>
              <w:t>150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b/>
                <w:color w:val="000000"/>
                <w:sz w:val="20"/>
                <w:szCs w:val="20"/>
              </w:rPr>
              <w:t>195</w:t>
            </w:r>
          </w:p>
        </w:tc>
      </w:tr>
      <w:tr>
        <w:trPr>
          <w:trHeight w:val="284" w:hRule="exact"/>
          <w:cantSplit w:val="true"/>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t>2</w:t>
            </w:r>
          </w:p>
        </w:tc>
        <w:tc>
          <w:tcPr>
            <w:tcW w:w="53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Arial" w:hAnsi="Arial" w:cs="Arial"/>
                <w:sz w:val="20"/>
                <w:szCs w:val="20"/>
              </w:rPr>
            </w:pPr>
            <w:r>
              <w:rPr>
                <w:rFonts w:cs="Calibri" w:ascii="Calibri" w:hAnsi="Calibri"/>
                <w:color w:val="000000"/>
                <w:sz w:val="22"/>
                <w:szCs w:val="22"/>
              </w:rPr>
              <w:t>Махровое белье (полотенца, халаты, простыни, и т.д.)</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Calibri" w:ascii="Calibri" w:hAnsi="Calibri"/>
                <w:color w:val="000000"/>
                <w:sz w:val="22"/>
                <w:szCs w:val="22"/>
              </w:rPr>
              <w:t>кг</w:t>
            </w:r>
          </w:p>
        </w:tc>
        <w:tc>
          <w:tcPr>
            <w:tcW w:w="15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0"/>
                <w:szCs w:val="20"/>
              </w:rPr>
            </w:pPr>
            <w:r>
              <w:rPr>
                <w:rFonts w:cs="Arial" w:ascii="Arial" w:hAnsi="Arial"/>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b/>
                <w:color w:val="000000"/>
                <w:sz w:val="20"/>
                <w:szCs w:val="20"/>
              </w:rPr>
              <w:t>260</w:t>
            </w:r>
          </w:p>
        </w:tc>
      </w:tr>
    </w:tbl>
    <w:p>
      <w:pPr>
        <w:pStyle w:val="Xl25"/>
        <w:tabs>
          <w:tab w:val="clear" w:pos="709"/>
          <w:tab w:val="left" w:pos="15026" w:leader="none"/>
        </w:tabs>
        <w:spacing w:beforeAutospacing="0" w:before="0" w:afterAutospacing="0" w:after="0"/>
        <w:ind w:left="357" w:hanging="0"/>
        <w:jc w:val="left"/>
        <w:rPr>
          <w:rFonts w:cs="Arial"/>
          <w:sz w:val="20"/>
          <w:szCs w:val="20"/>
        </w:rPr>
      </w:pPr>
      <w:r>
        <w:rPr>
          <w:rFonts w:cs="Arial"/>
          <w:sz w:val="20"/>
          <w:szCs w:val="20"/>
        </w:rPr>
      </w:r>
    </w:p>
    <w:p>
      <w:pPr>
        <w:pStyle w:val="Xl25"/>
        <w:numPr>
          <w:ilvl w:val="0"/>
          <w:numId w:val="4"/>
        </w:numPr>
        <w:tabs>
          <w:tab w:val="clear" w:pos="709"/>
          <w:tab w:val="left" w:pos="15026" w:leader="none"/>
        </w:tabs>
        <w:spacing w:beforeAutospacing="0" w:before="0" w:afterAutospacing="0" w:after="0"/>
        <w:ind w:left="357" w:hanging="357"/>
        <w:jc w:val="left"/>
        <w:rPr>
          <w:rFonts w:cs="Arial"/>
          <w:sz w:val="20"/>
          <w:szCs w:val="20"/>
        </w:rPr>
      </w:pPr>
      <w:bookmarkStart w:id="6" w:name="_Hlk113462704"/>
      <w:bookmarkEnd w:id="6"/>
      <w:r>
        <w:rPr>
          <w:rFonts w:cs="Arial"/>
          <w:sz w:val="20"/>
          <w:szCs w:val="20"/>
        </w:rPr>
        <w:t>Цены на дополнительные услуги по обработке спецодежды:</w:t>
      </w:r>
    </w:p>
    <w:tbl>
      <w:tblPr>
        <w:tblpPr w:vertAnchor="text" w:horzAnchor="margin" w:leftFromText="180" w:rightFromText="180" w:tblpX="280" w:tblpY="171"/>
        <w:tblW w:w="8926" w:type="dxa"/>
        <w:jc w:val="left"/>
        <w:tblInd w:w="-5" w:type="dxa"/>
        <w:tblLayout w:type="fixed"/>
        <w:tblCellMar>
          <w:top w:w="0" w:type="dxa"/>
          <w:left w:w="5" w:type="dxa"/>
          <w:bottom w:w="0" w:type="dxa"/>
          <w:right w:w="5" w:type="dxa"/>
        </w:tblCellMar>
        <w:tblLook w:firstRow="1" w:noVBand="1" w:lastRow="0" w:firstColumn="1" w:lastColumn="0" w:noHBand="0" w:val="04a0"/>
      </w:tblPr>
      <w:tblGrid>
        <w:gridCol w:w="779"/>
        <w:gridCol w:w="5171"/>
        <w:gridCol w:w="1421"/>
        <w:gridCol w:w="1554"/>
      </w:tblGrid>
      <w:tr>
        <w:trPr>
          <w:trHeight w:val="556" w:hRule="atLeast"/>
          <w:cantSplit w:val="true"/>
        </w:trPr>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spacing w:lineRule="auto" w:line="276"/>
              <w:jc w:val="center"/>
              <w:rPr>
                <w:rFonts w:ascii="Arial" w:hAnsi="Arial" w:eastAsia="Calibri" w:cs="Arial"/>
                <w:b/>
                <w:sz w:val="20"/>
                <w:szCs w:val="20"/>
                <w:lang w:eastAsia="en-US"/>
              </w:rPr>
            </w:pPr>
            <w:r>
              <w:rPr>
                <w:rFonts w:eastAsia="Calibri" w:cs="Arial" w:ascii="Arial" w:hAnsi="Arial"/>
                <w:b/>
                <w:sz w:val="20"/>
                <w:szCs w:val="20"/>
                <w:lang w:eastAsia="en-US"/>
              </w:rPr>
              <w:t xml:space="preserve">№ </w:t>
            </w:r>
            <w:r>
              <w:rPr>
                <w:rFonts w:eastAsia="Calibri" w:cs="Arial" w:ascii="Arial" w:hAnsi="Arial"/>
                <w:b/>
                <w:sz w:val="20"/>
                <w:szCs w:val="20"/>
                <w:lang w:eastAsia="en-US"/>
              </w:rPr>
              <w:t>п/п</w:t>
            </w:r>
          </w:p>
        </w:tc>
        <w:tc>
          <w:tcPr>
            <w:tcW w:w="51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spacing w:lineRule="auto" w:line="276"/>
              <w:jc w:val="center"/>
              <w:rPr>
                <w:rFonts w:ascii="Arial" w:hAnsi="Arial" w:eastAsia="Calibri" w:cs="Arial"/>
                <w:b/>
                <w:sz w:val="20"/>
                <w:szCs w:val="20"/>
                <w:lang w:eastAsia="en-US"/>
              </w:rPr>
            </w:pPr>
            <w:r>
              <w:rPr>
                <w:rFonts w:eastAsia="Calibri" w:cs="Arial" w:ascii="Arial" w:hAnsi="Arial"/>
                <w:b/>
                <w:sz w:val="20"/>
                <w:szCs w:val="20"/>
                <w:lang w:eastAsia="en-US"/>
              </w:rPr>
              <w:t>Наименование услуги</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spacing w:lineRule="auto" w:line="276"/>
              <w:jc w:val="center"/>
              <w:rPr>
                <w:rFonts w:ascii="Arial" w:hAnsi="Arial" w:eastAsia="Calibri" w:cs="Arial"/>
                <w:b/>
                <w:sz w:val="20"/>
                <w:szCs w:val="20"/>
                <w:lang w:eastAsia="en-US"/>
              </w:rPr>
            </w:pPr>
            <w:r>
              <w:rPr>
                <w:rFonts w:cs="Arial" w:ascii="Arial" w:hAnsi="Arial"/>
                <w:b/>
                <w:sz w:val="20"/>
                <w:szCs w:val="20"/>
              </w:rPr>
              <w:t>Единицы измерения</w:t>
            </w:r>
          </w:p>
        </w:tc>
        <w:tc>
          <w:tcPr>
            <w:tcW w:w="15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spacing w:lineRule="auto" w:line="276"/>
              <w:jc w:val="center"/>
              <w:rPr>
                <w:rFonts w:ascii="Arial" w:hAnsi="Arial" w:eastAsia="Calibri" w:cs="Arial"/>
                <w:b/>
                <w:sz w:val="20"/>
                <w:szCs w:val="20"/>
                <w:lang w:eastAsia="en-US"/>
              </w:rPr>
            </w:pPr>
            <w:r>
              <w:rPr>
                <w:rFonts w:eastAsia="Calibri" w:cs="Arial" w:ascii="Arial" w:hAnsi="Arial"/>
                <w:b/>
                <w:sz w:val="20"/>
                <w:szCs w:val="20"/>
                <w:lang w:eastAsia="en-US"/>
              </w:rPr>
              <w:t>Стоимость услуг</w:t>
            </w:r>
          </w:p>
        </w:tc>
      </w:tr>
      <w:tr>
        <w:trPr>
          <w:trHeight w:val="284" w:hRule="exact"/>
          <w:cantSplit w:val="true"/>
        </w:trPr>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spacing w:lineRule="auto" w:line="276"/>
              <w:jc w:val="center"/>
              <w:rPr>
                <w:rFonts w:ascii="Arial" w:hAnsi="Arial" w:eastAsia="Calibri" w:cs="Arial"/>
                <w:sz w:val="20"/>
                <w:szCs w:val="20"/>
                <w:lang w:eastAsia="en-US"/>
              </w:rPr>
            </w:pPr>
            <w:r>
              <w:rPr>
                <w:rFonts w:eastAsia="Calibri" w:cs="Arial" w:ascii="Arial" w:hAnsi="Arial"/>
                <w:sz w:val="20"/>
                <w:szCs w:val="20"/>
                <w:lang w:eastAsia="en-US"/>
              </w:rPr>
              <w:t>1</w:t>
            </w:r>
          </w:p>
        </w:tc>
        <w:tc>
          <w:tcPr>
            <w:tcW w:w="51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rPr>
                <w:rFonts w:ascii="Arial" w:hAnsi="Arial" w:eastAsia="Calibri" w:cs="Arial"/>
                <w:sz w:val="20"/>
                <w:szCs w:val="20"/>
                <w:lang w:eastAsia="en-US"/>
              </w:rPr>
            </w:pPr>
            <w:r>
              <w:rPr>
                <w:rFonts w:eastAsia="Calibri" w:cs="Arial" w:ascii="Arial" w:hAnsi="Arial"/>
                <w:sz w:val="20"/>
                <w:szCs w:val="20"/>
                <w:lang w:eastAsia="en-US"/>
              </w:rPr>
              <w:t>Индивидуальная маркировка с фамилией работника</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jc w:val="center"/>
              <w:rPr>
                <w:rFonts w:ascii="Arial" w:hAnsi="Arial" w:eastAsia="Calibri" w:cs="Arial"/>
                <w:sz w:val="20"/>
                <w:szCs w:val="20"/>
                <w:lang w:eastAsia="en-US"/>
              </w:rPr>
            </w:pPr>
            <w:r>
              <w:rPr>
                <w:rFonts w:cs="Calibri" w:ascii="Calibri" w:hAnsi="Calibri"/>
                <w:color w:val="000000"/>
                <w:sz w:val="22"/>
                <w:szCs w:val="22"/>
              </w:rPr>
              <w:t>шт.</w:t>
            </w:r>
          </w:p>
        </w:tc>
        <w:tc>
          <w:tcPr>
            <w:tcW w:w="15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jc w:val="center"/>
              <w:rPr>
                <w:rFonts w:ascii="Arial" w:hAnsi="Arial" w:eastAsia="Calibri" w:cs="Arial"/>
                <w:sz w:val="20"/>
                <w:szCs w:val="20"/>
                <w:lang w:eastAsia="en-US"/>
              </w:rPr>
            </w:pPr>
            <w:r>
              <w:rPr>
                <w:rFonts w:cs="Arial" w:ascii="Arial" w:hAnsi="Arial"/>
                <w:color w:val="000000"/>
                <w:sz w:val="20"/>
                <w:szCs w:val="20"/>
              </w:rPr>
              <w:t>90,00</w:t>
            </w:r>
          </w:p>
        </w:tc>
      </w:tr>
      <w:tr>
        <w:trPr>
          <w:trHeight w:val="284" w:hRule="exact"/>
          <w:cantSplit w:val="true"/>
        </w:trPr>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spacing w:lineRule="auto" w:line="276"/>
              <w:jc w:val="center"/>
              <w:rPr>
                <w:rFonts w:ascii="Arial" w:hAnsi="Arial" w:eastAsia="Calibri" w:cs="Arial"/>
                <w:sz w:val="20"/>
                <w:szCs w:val="20"/>
                <w:lang w:eastAsia="en-US"/>
              </w:rPr>
            </w:pPr>
            <w:r>
              <w:rPr>
                <w:rFonts w:eastAsia="Calibri" w:cs="Arial" w:ascii="Arial" w:hAnsi="Arial"/>
                <w:sz w:val="20"/>
                <w:szCs w:val="20"/>
                <w:lang w:eastAsia="en-US"/>
              </w:rPr>
              <w:t>2</w:t>
            </w:r>
          </w:p>
        </w:tc>
        <w:tc>
          <w:tcPr>
            <w:tcW w:w="51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rPr>
                <w:rFonts w:ascii="Arial" w:hAnsi="Arial" w:eastAsia="Calibri" w:cs="Arial"/>
                <w:sz w:val="20"/>
                <w:szCs w:val="20"/>
                <w:lang w:eastAsia="en-US"/>
              </w:rPr>
            </w:pPr>
            <w:r>
              <w:rPr>
                <w:rFonts w:eastAsia="Calibri" w:cs="Arial" w:ascii="Arial" w:hAnsi="Arial"/>
                <w:sz w:val="20"/>
                <w:szCs w:val="20"/>
                <w:lang w:eastAsia="en-US"/>
              </w:rPr>
              <w:t xml:space="preserve">Индивидуальная маркировка на зимнюю спецодежду </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jc w:val="center"/>
              <w:rPr>
                <w:rFonts w:ascii="Arial" w:hAnsi="Arial" w:eastAsia="Calibri" w:cs="Arial"/>
                <w:sz w:val="20"/>
                <w:szCs w:val="20"/>
                <w:lang w:eastAsia="en-US"/>
              </w:rPr>
            </w:pPr>
            <w:r>
              <w:rPr>
                <w:rFonts w:cs="Calibri" w:ascii="Calibri" w:hAnsi="Calibri"/>
                <w:color w:val="000000"/>
                <w:sz w:val="22"/>
                <w:szCs w:val="22"/>
              </w:rPr>
              <w:t>шт.</w:t>
            </w:r>
          </w:p>
        </w:tc>
        <w:tc>
          <w:tcPr>
            <w:tcW w:w="15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jc w:val="center"/>
              <w:rPr>
                <w:rFonts w:ascii="Arial" w:hAnsi="Arial" w:eastAsia="Calibri" w:cs="Arial"/>
                <w:sz w:val="20"/>
                <w:szCs w:val="20"/>
                <w:lang w:eastAsia="en-US"/>
              </w:rPr>
            </w:pPr>
            <w:r>
              <w:rPr>
                <w:rFonts w:cs="Arial" w:ascii="Arial" w:hAnsi="Arial"/>
                <w:color w:val="000000"/>
                <w:sz w:val="20"/>
                <w:szCs w:val="20"/>
              </w:rPr>
              <w:t>125,00</w:t>
            </w:r>
          </w:p>
        </w:tc>
      </w:tr>
      <w:tr>
        <w:trPr>
          <w:trHeight w:val="284" w:hRule="exact"/>
          <w:cantSplit w:val="true"/>
        </w:trPr>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spacing w:lineRule="auto" w:line="276"/>
              <w:jc w:val="center"/>
              <w:rPr>
                <w:rFonts w:ascii="Arial" w:hAnsi="Arial" w:eastAsia="Calibri" w:cs="Arial"/>
                <w:sz w:val="20"/>
                <w:szCs w:val="20"/>
                <w:lang w:eastAsia="en-US"/>
              </w:rPr>
            </w:pPr>
            <w:r>
              <w:rPr>
                <w:rFonts w:eastAsia="Calibri" w:cs="Arial" w:ascii="Arial" w:hAnsi="Arial"/>
                <w:sz w:val="20"/>
                <w:szCs w:val="20"/>
                <w:lang w:eastAsia="en-US"/>
              </w:rPr>
              <w:t>3</w:t>
            </w:r>
          </w:p>
        </w:tc>
        <w:tc>
          <w:tcPr>
            <w:tcW w:w="51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rPr>
                <w:rFonts w:ascii="Arial" w:hAnsi="Arial" w:eastAsia="Calibri" w:cs="Arial"/>
                <w:sz w:val="20"/>
                <w:szCs w:val="20"/>
                <w:lang w:eastAsia="en-US"/>
              </w:rPr>
            </w:pPr>
            <w:r>
              <w:rPr>
                <w:rFonts w:eastAsia="Calibri" w:cs="Arial" w:ascii="Arial" w:hAnsi="Arial"/>
                <w:sz w:val="20"/>
                <w:szCs w:val="20"/>
                <w:lang w:eastAsia="en-US"/>
              </w:rPr>
              <w:t>Комплектация по сотрудникам (за каждый предмет)</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jc w:val="center"/>
              <w:rPr>
                <w:rFonts w:ascii="Arial" w:hAnsi="Arial" w:eastAsia="Calibri" w:cs="Arial"/>
                <w:sz w:val="20"/>
                <w:szCs w:val="20"/>
                <w:lang w:eastAsia="en-US"/>
              </w:rPr>
            </w:pPr>
            <w:r>
              <w:rPr>
                <w:rFonts w:cs="Calibri" w:ascii="Calibri" w:hAnsi="Calibri"/>
                <w:color w:val="000000"/>
                <w:sz w:val="22"/>
                <w:szCs w:val="22"/>
              </w:rPr>
              <w:t>шт.</w:t>
            </w:r>
          </w:p>
        </w:tc>
        <w:tc>
          <w:tcPr>
            <w:tcW w:w="15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20,00</w:t>
            </w:r>
          </w:p>
          <w:p>
            <w:pPr>
              <w:pStyle w:val="Normal"/>
              <w:widowControl w:val="false"/>
              <w:spacing w:lineRule="auto" w:line="276" w:before="0" w:after="200"/>
              <w:jc w:val="center"/>
              <w:rPr>
                <w:rFonts w:ascii="Arial" w:hAnsi="Arial" w:eastAsia="Calibri" w:cs="Arial"/>
                <w:sz w:val="20"/>
                <w:szCs w:val="20"/>
                <w:lang w:eastAsia="en-US"/>
              </w:rPr>
            </w:pPr>
            <w:r>
              <w:rPr>
                <w:rFonts w:eastAsia="Calibri" w:cs="Arial" w:ascii="Arial" w:hAnsi="Arial"/>
                <w:sz w:val="20"/>
                <w:szCs w:val="20"/>
                <w:lang w:eastAsia="en-US"/>
              </w:rPr>
            </w:r>
          </w:p>
        </w:tc>
      </w:tr>
      <w:tr>
        <w:trPr>
          <w:trHeight w:val="284" w:hRule="exact"/>
          <w:cantSplit w:val="true"/>
        </w:trPr>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spacing w:lineRule="auto" w:line="276"/>
              <w:jc w:val="center"/>
              <w:rPr>
                <w:rFonts w:ascii="Arial" w:hAnsi="Arial" w:eastAsia="Calibri" w:cs="Arial"/>
                <w:sz w:val="20"/>
                <w:szCs w:val="20"/>
                <w:lang w:eastAsia="en-US"/>
              </w:rPr>
            </w:pPr>
            <w:r>
              <w:rPr>
                <w:rFonts w:eastAsia="Calibri" w:cs="Arial" w:ascii="Arial" w:hAnsi="Arial"/>
                <w:sz w:val="20"/>
                <w:szCs w:val="20"/>
                <w:lang w:eastAsia="en-US"/>
              </w:rPr>
              <w:t>4</w:t>
            </w:r>
          </w:p>
        </w:tc>
        <w:tc>
          <w:tcPr>
            <w:tcW w:w="51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rPr>
                <w:rFonts w:ascii="Arial" w:hAnsi="Arial" w:eastAsia="Calibri" w:cs="Arial"/>
                <w:sz w:val="20"/>
                <w:szCs w:val="20"/>
                <w:lang w:eastAsia="en-US"/>
              </w:rPr>
            </w:pPr>
            <w:r>
              <w:rPr>
                <w:rFonts w:eastAsia="Calibri" w:cs="Arial" w:ascii="Arial" w:hAnsi="Arial"/>
                <w:sz w:val="20"/>
                <w:szCs w:val="20"/>
                <w:lang w:eastAsia="en-US"/>
              </w:rPr>
              <w:t>Индивидуальная упаковка</w:t>
            </w:r>
          </w:p>
          <w:p>
            <w:pPr>
              <w:pStyle w:val="Normal"/>
              <w:widowControl w:val="false"/>
              <w:spacing w:lineRule="auto" w:line="276" w:before="0" w:after="200"/>
              <w:rPr>
                <w:rFonts w:ascii="Arial" w:hAnsi="Arial" w:eastAsia="Calibri" w:cs="Arial"/>
                <w:sz w:val="20"/>
                <w:szCs w:val="20"/>
                <w:lang w:eastAsia="en-US"/>
              </w:rPr>
            </w:pPr>
            <w:r>
              <w:rPr>
                <w:rFonts w:eastAsia="Calibri" w:cs="Arial" w:ascii="Arial" w:hAnsi="Arial"/>
                <w:sz w:val="20"/>
                <w:szCs w:val="20"/>
                <w:lang w:eastAsia="en-US"/>
              </w:rPr>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jc w:val="center"/>
              <w:rPr>
                <w:rFonts w:ascii="Arial" w:hAnsi="Arial" w:eastAsia="Calibri" w:cs="Arial"/>
                <w:sz w:val="20"/>
                <w:szCs w:val="20"/>
                <w:lang w:eastAsia="en-US"/>
              </w:rPr>
            </w:pPr>
            <w:r>
              <w:rPr>
                <w:rFonts w:cs="Calibri" w:ascii="Calibri" w:hAnsi="Calibri"/>
                <w:color w:val="000000"/>
                <w:sz w:val="22"/>
                <w:szCs w:val="22"/>
              </w:rPr>
              <w:t>шт.</w:t>
            </w:r>
          </w:p>
        </w:tc>
        <w:tc>
          <w:tcPr>
            <w:tcW w:w="15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jc w:val="center"/>
              <w:rPr>
                <w:rFonts w:ascii="Arial" w:hAnsi="Arial" w:eastAsia="Calibri" w:cs="Arial"/>
                <w:sz w:val="20"/>
                <w:szCs w:val="20"/>
                <w:lang w:eastAsia="en-US"/>
              </w:rPr>
            </w:pPr>
            <w:bookmarkStart w:id="7" w:name="_Hlk113462765_Копия_1_Копия_1_Копия_1"/>
            <w:r>
              <w:rPr>
                <w:rFonts w:cs="Arial" w:ascii="Arial" w:hAnsi="Arial"/>
                <w:color w:val="000000"/>
                <w:sz w:val="20"/>
                <w:szCs w:val="20"/>
              </w:rPr>
              <w:t>20,00</w:t>
            </w:r>
            <w:bookmarkEnd w:id="7"/>
          </w:p>
        </w:tc>
      </w:tr>
    </w:tbl>
    <w:p>
      <w:pPr>
        <w:pStyle w:val="Normal"/>
        <w:rPr>
          <w:rFonts w:ascii="Arial" w:hAnsi="Arial" w:cs="Arial"/>
          <w:i/>
          <w:i/>
          <w:iCs/>
          <w:sz w:val="20"/>
          <w:szCs w:val="20"/>
        </w:rPr>
      </w:pPr>
      <w:r>
        <w:rPr>
          <w:rFonts w:cs="Arial" w:ascii="Arial" w:hAnsi="Arial"/>
          <w:i/>
          <w:iCs/>
          <w:sz w:val="20"/>
          <w:szCs w:val="20"/>
        </w:rPr>
      </w:r>
      <w:bookmarkStart w:id="8" w:name="_Hlk113462704_Копия_1"/>
      <w:bookmarkStart w:id="9" w:name="_Hlk113462704_Копия_1"/>
      <w:bookmarkEnd w:id="9"/>
    </w:p>
    <w:p>
      <w:pPr>
        <w:pStyle w:val="Normal"/>
        <w:rPr>
          <w:rFonts w:ascii="Arial" w:hAnsi="Arial" w:cs="Arial"/>
          <w:iCs/>
          <w:sz w:val="20"/>
          <w:szCs w:val="20"/>
        </w:rPr>
      </w:pPr>
      <w:r>
        <w:rPr>
          <w:rFonts w:cs="Arial" w:ascii="Arial" w:hAnsi="Arial"/>
          <w:iCs/>
          <w:sz w:val="20"/>
          <w:szCs w:val="20"/>
        </w:rPr>
      </w:r>
    </w:p>
    <w:p>
      <w:pPr>
        <w:pStyle w:val="Normal"/>
        <w:rPr>
          <w:rFonts w:ascii="Arial" w:hAnsi="Arial" w:cs="Arial"/>
          <w:iCs/>
          <w:sz w:val="20"/>
          <w:szCs w:val="20"/>
        </w:rPr>
      </w:pPr>
      <w:r>
        <w:rPr>
          <w:rFonts w:cs="Arial" w:ascii="Arial" w:hAnsi="Arial"/>
          <w:iCs/>
          <w:sz w:val="20"/>
          <w:szCs w:val="20"/>
        </w:rPr>
      </w:r>
    </w:p>
    <w:p>
      <w:pPr>
        <w:pStyle w:val="Normal"/>
        <w:rPr>
          <w:rFonts w:ascii="Arial" w:hAnsi="Arial" w:cs="Arial"/>
          <w:iCs/>
          <w:sz w:val="20"/>
          <w:szCs w:val="20"/>
        </w:rPr>
      </w:pPr>
      <w:r>
        <w:rPr>
          <w:rFonts w:cs="Arial" w:ascii="Arial" w:hAnsi="Arial"/>
          <w:iCs/>
          <w:sz w:val="20"/>
          <w:szCs w:val="20"/>
        </w:rPr>
      </w:r>
    </w:p>
    <w:p>
      <w:pPr>
        <w:pStyle w:val="Normal"/>
        <w:rPr>
          <w:rFonts w:ascii="Arial" w:hAnsi="Arial" w:cs="Arial"/>
          <w:iCs/>
          <w:sz w:val="20"/>
          <w:szCs w:val="20"/>
        </w:rPr>
      </w:pPr>
      <w:r>
        <w:rPr>
          <w:rFonts w:cs="Arial" w:ascii="Arial" w:hAnsi="Arial"/>
          <w:iCs/>
          <w:sz w:val="20"/>
          <w:szCs w:val="20"/>
        </w:rPr>
      </w:r>
    </w:p>
    <w:p>
      <w:pPr>
        <w:pStyle w:val="Normal"/>
        <w:rPr>
          <w:rFonts w:ascii="Arial" w:hAnsi="Arial" w:cs="Arial"/>
          <w:iCs/>
          <w:sz w:val="20"/>
          <w:szCs w:val="20"/>
        </w:rPr>
      </w:pPr>
      <w:r>
        <w:rPr>
          <w:rFonts w:cs="Arial" w:ascii="Arial" w:hAnsi="Arial"/>
          <w:iCs/>
          <w:sz w:val="20"/>
          <w:szCs w:val="20"/>
        </w:rPr>
      </w:r>
    </w:p>
    <w:p>
      <w:pPr>
        <w:pStyle w:val="Normal"/>
        <w:rPr>
          <w:rFonts w:ascii="Arial" w:hAnsi="Arial" w:cs="Arial"/>
          <w:iCs/>
          <w:sz w:val="20"/>
          <w:szCs w:val="20"/>
        </w:rPr>
      </w:pPr>
      <w:r>
        <w:rPr>
          <w:rFonts w:cs="Arial" w:ascii="Arial" w:hAnsi="Arial"/>
          <w:iCs/>
          <w:sz w:val="20"/>
          <w:szCs w:val="20"/>
        </w:rPr>
      </w:r>
    </w:p>
    <w:p>
      <w:pPr>
        <w:pStyle w:val="Normal"/>
        <w:rPr>
          <w:rFonts w:ascii="Arial" w:hAnsi="Arial" w:cs="Arial"/>
          <w:iCs/>
          <w:sz w:val="20"/>
          <w:szCs w:val="20"/>
        </w:rPr>
      </w:pPr>
      <w:r>
        <w:rPr>
          <w:rFonts w:cs="Arial" w:ascii="Arial" w:hAnsi="Arial"/>
          <w:iCs/>
          <w:sz w:val="20"/>
          <w:szCs w:val="20"/>
        </w:rPr>
      </w:r>
    </w:p>
    <w:p>
      <w:pPr>
        <w:pStyle w:val="Xl25"/>
        <w:numPr>
          <w:ilvl w:val="0"/>
          <w:numId w:val="4"/>
        </w:numPr>
        <w:tabs>
          <w:tab w:val="clear" w:pos="709"/>
          <w:tab w:val="left" w:pos="15026" w:leader="none"/>
        </w:tabs>
        <w:spacing w:beforeAutospacing="0" w:before="240" w:afterAutospacing="0" w:after="0"/>
        <w:ind w:left="357" w:hanging="357"/>
        <w:jc w:val="left"/>
        <w:rPr>
          <w:rFonts w:eastAsia="Times New Roman" w:cs="Arial"/>
          <w:sz w:val="20"/>
          <w:szCs w:val="20"/>
        </w:rPr>
      </w:pPr>
      <w:r>
        <w:rPr>
          <w:rFonts w:eastAsia="Times New Roman" w:cs="Arial"/>
          <w:sz w:val="20"/>
          <w:szCs w:val="20"/>
        </w:rPr>
        <w:t>Цены на вывоз, доставку в пределах Санкт-Петербурга:</w:t>
      </w:r>
    </w:p>
    <w:p>
      <w:pPr>
        <w:pStyle w:val="Xl25"/>
        <w:numPr>
          <w:ilvl w:val="1"/>
          <w:numId w:val="4"/>
        </w:numPr>
        <w:tabs>
          <w:tab w:val="clear" w:pos="709"/>
          <w:tab w:val="left" w:pos="15026" w:leader="none"/>
        </w:tabs>
        <w:spacing w:beforeAutospacing="0" w:before="0" w:afterAutospacing="0" w:after="0"/>
        <w:ind w:left="788" w:hanging="431"/>
        <w:jc w:val="left"/>
        <w:rPr>
          <w:rFonts w:eastAsia="Times New Roman" w:cs="Arial"/>
          <w:sz w:val="20"/>
          <w:szCs w:val="20"/>
        </w:rPr>
      </w:pPr>
      <w:bookmarkStart w:id="10" w:name="_Hlk113462823"/>
      <w:bookmarkEnd w:id="10"/>
      <w:r>
        <w:rPr>
          <w:rFonts w:eastAsia="Times New Roman" w:cs="Arial"/>
          <w:b w:val="false"/>
          <w:sz w:val="20"/>
          <w:szCs w:val="20"/>
        </w:rPr>
        <w:t xml:space="preserve">При единоразовой передаче в обработку на сумму менее 3000,00 (трех тысяч) рублей – 600,00 (шестьсот) рублей 00 копеек за </w:t>
      </w:r>
      <w:r>
        <w:rPr>
          <w:rFonts w:eastAsia="Times New Roman" w:cs="Arial"/>
          <w:b w:val="false"/>
          <w:sz w:val="20"/>
          <w:szCs w:val="20"/>
          <w:u w:val="single"/>
        </w:rPr>
        <w:t>один приезд</w:t>
      </w:r>
      <w:r>
        <w:rPr>
          <w:rFonts w:eastAsia="Times New Roman" w:cs="Arial"/>
          <w:b w:val="false"/>
          <w:sz w:val="20"/>
          <w:szCs w:val="20"/>
        </w:rPr>
        <w:t xml:space="preserve"> автотранспорта</w:t>
      </w:r>
      <w:r>
        <w:rPr>
          <w:rStyle w:val="Style10"/>
          <w:rFonts w:eastAsia="Times New Roman" w:cs="Arial"/>
          <w:b w:val="false"/>
          <w:sz w:val="20"/>
          <w:szCs w:val="20"/>
        </w:rPr>
        <w:footnoteReference w:id="3"/>
      </w:r>
      <w:r>
        <w:rPr>
          <w:rFonts w:eastAsia="Times New Roman" w:cs="Arial"/>
          <w:b w:val="false"/>
          <w:sz w:val="20"/>
          <w:szCs w:val="20"/>
        </w:rPr>
        <w:t>. Доставка осуществляется в пределах Санкт-Петербурга.</w:t>
      </w:r>
    </w:p>
    <w:p>
      <w:pPr>
        <w:pStyle w:val="Xl25"/>
        <w:numPr>
          <w:ilvl w:val="1"/>
          <w:numId w:val="4"/>
        </w:numPr>
        <w:tabs>
          <w:tab w:val="clear" w:pos="709"/>
          <w:tab w:val="left" w:pos="15026" w:leader="none"/>
        </w:tabs>
        <w:spacing w:beforeAutospacing="0" w:before="0" w:afterAutospacing="0" w:after="0"/>
        <w:ind w:left="788" w:hanging="431"/>
        <w:jc w:val="left"/>
        <w:rPr>
          <w:rFonts w:eastAsia="Times New Roman" w:cs="Arial"/>
          <w:sz w:val="20"/>
          <w:szCs w:val="20"/>
        </w:rPr>
      </w:pPr>
      <w:bookmarkStart w:id="11" w:name="_Hlk113463060"/>
      <w:bookmarkStart w:id="12" w:name="_Hlk113462823_Копия_1"/>
      <w:bookmarkEnd w:id="12"/>
      <w:r>
        <w:rPr>
          <w:rFonts w:eastAsia="Times New Roman" w:cs="Arial"/>
          <w:b w:val="false"/>
          <w:sz w:val="20"/>
          <w:szCs w:val="20"/>
        </w:rPr>
        <w:t xml:space="preserve">При единоразовой передаче в обработку на сумму более 3000,00 (трех тысяч) рублей – </w:t>
      </w:r>
      <w:r>
        <w:rPr>
          <w:rFonts w:eastAsia="Times New Roman" w:cs="Arial"/>
          <w:sz w:val="20"/>
          <w:szCs w:val="20"/>
        </w:rPr>
        <w:t>бесплатно</w:t>
      </w:r>
      <w:bookmarkEnd w:id="11"/>
      <w:r>
        <w:rPr>
          <w:rFonts w:eastAsia="Times New Roman" w:cs="Arial"/>
          <w:b w:val="false"/>
          <w:sz w:val="20"/>
          <w:szCs w:val="20"/>
        </w:rPr>
        <w:t>. Доставка осуществляется в пределах Санкт-Петербурга.</w:t>
      </w:r>
    </w:p>
    <w:p>
      <w:pPr>
        <w:pStyle w:val="Normal"/>
        <w:rPr>
          <w:rFonts w:ascii="Arial" w:hAnsi="Arial" w:cs="Arial"/>
          <w:color w:val="FF0000"/>
          <w:sz w:val="17"/>
          <w:szCs w:val="17"/>
        </w:rPr>
      </w:pPr>
      <w:r>
        <w:rPr>
          <w:rFonts w:cs="Arial" w:ascii="Arial" w:hAnsi="Arial"/>
          <w:color w:val="FF0000"/>
          <w:sz w:val="17"/>
          <w:szCs w:val="17"/>
        </w:rPr>
      </w:r>
    </w:p>
    <w:tbl>
      <w:tblPr>
        <w:tblpPr w:bottomFromText="0" w:horzAnchor="margin" w:leftFromText="180" w:rightFromText="180" w:tblpX="0" w:tblpXSpec="center" w:tblpY="251" w:topFromText="0" w:vertAnchor="text"/>
        <w:tblW w:w="820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077"/>
        <w:gridCol w:w="4127"/>
      </w:tblGrid>
      <w:tr>
        <w:trPr>
          <w:trHeight w:val="1803" w:hRule="atLeast"/>
        </w:trPr>
        <w:tc>
          <w:tcPr>
            <w:tcW w:w="4077" w:type="dxa"/>
            <w:tcBorders/>
          </w:tcPr>
          <w:p>
            <w:pPr>
              <w:pStyle w:val="Normal"/>
              <w:widowControl w:val="false"/>
              <w:spacing w:before="0" w:after="0"/>
              <w:ind w:left="284" w:hanging="291"/>
              <w:contextualSpacing/>
              <w:jc w:val="both"/>
              <w:rPr>
                <w:rFonts w:ascii="Arial" w:hAnsi="Arial" w:cs="Arial"/>
                <w:b/>
                <w:bCs/>
                <w:sz w:val="20"/>
                <w:szCs w:val="20"/>
              </w:rPr>
            </w:pPr>
            <w:r>
              <w:rPr>
                <w:rFonts w:cs="Arial" w:ascii="Arial" w:hAnsi="Arial"/>
                <w:b/>
                <w:bCs/>
                <w:sz w:val="20"/>
                <w:szCs w:val="20"/>
              </w:rPr>
              <w:t>Исполнитель:</w:t>
            </w:r>
          </w:p>
          <w:p>
            <w:pPr>
              <w:pStyle w:val="2"/>
              <w:widowControl w:val="false"/>
              <w:spacing w:before="0" w:after="0"/>
              <w:ind w:left="284" w:hanging="291"/>
              <w:contextualSpacing/>
              <w:jc w:val="both"/>
              <w:rPr>
                <w:i w:val="false"/>
                <w:i w:val="false"/>
                <w:sz w:val="20"/>
                <w:szCs w:val="20"/>
              </w:rPr>
            </w:pPr>
            <w:r>
              <w:rPr>
                <w:i w:val="false"/>
                <w:sz w:val="20"/>
                <w:szCs w:val="20"/>
              </w:rPr>
              <w:t>ООО «Интер-Бизнес»</w:t>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t>_____________________________</w:t>
            </w:r>
          </w:p>
          <w:p>
            <w:pPr>
              <w:pStyle w:val="Normal"/>
              <w:widowControl w:val="false"/>
              <w:spacing w:lineRule="atLeast" w:line="240"/>
              <w:rPr>
                <w:rFonts w:ascii="Arial" w:hAnsi="Arial" w:cs="Arial"/>
                <w:sz w:val="20"/>
                <w:szCs w:val="20"/>
              </w:rPr>
            </w:pPr>
            <w:r>
              <w:rPr>
                <w:rFonts w:cs="Arial" w:ascii="Arial" w:hAnsi="Arial"/>
                <w:sz w:val="20"/>
                <w:szCs w:val="20"/>
              </w:rPr>
              <w:t xml:space="preserve">Пономарева Диана Евгеньевна </w:t>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t>Генеральный директор</w:t>
            </w:r>
          </w:p>
        </w:tc>
        <w:tc>
          <w:tcPr>
            <w:tcW w:w="4127" w:type="dxa"/>
            <w:tcBorders/>
          </w:tcPr>
          <w:p>
            <w:pPr>
              <w:pStyle w:val="2"/>
              <w:widowControl w:val="false"/>
              <w:spacing w:before="0" w:after="0"/>
              <w:ind w:left="284" w:hanging="291"/>
              <w:contextualSpacing/>
              <w:jc w:val="both"/>
              <w:rPr>
                <w:sz w:val="20"/>
                <w:szCs w:val="20"/>
              </w:rPr>
            </w:pPr>
            <w:r>
              <w:rPr>
                <w:i w:val="false"/>
                <w:sz w:val="20"/>
                <w:szCs w:val="20"/>
              </w:rPr>
              <w:t>Заказчик</w:t>
            </w:r>
            <w:r>
              <w:rPr>
                <w:sz w:val="20"/>
                <w:szCs w:val="20"/>
              </w:rPr>
              <w:t>:</w:t>
            </w:r>
          </w:p>
          <w:p>
            <w:pPr>
              <w:pStyle w:val="2"/>
              <w:widowControl w:val="false"/>
              <w:spacing w:before="0" w:after="0"/>
              <w:ind w:left="284" w:hanging="291"/>
              <w:contextualSpacing/>
              <w:jc w:val="both"/>
              <w:rPr>
                <w:i w:val="false"/>
                <w:i w:val="false"/>
                <w:sz w:val="20"/>
                <w:szCs w:val="20"/>
              </w:rPr>
            </w:pPr>
            <w:r>
              <w:rPr>
                <w:sz w:val="20"/>
                <w:szCs w:val="20"/>
              </w:rPr>
              <w:t>${</w:t>
            </w:r>
            <w:r>
              <w:rPr>
                <w:sz w:val="20"/>
                <w:szCs w:val="20"/>
                <w:lang w:val="en-US"/>
              </w:rPr>
              <w:t>company</w:t>
            </w:r>
            <w:r>
              <w:rPr>
                <w:sz w:val="20"/>
                <w:szCs w:val="20"/>
              </w:rPr>
              <w:t>_</w:t>
            </w:r>
            <w:r>
              <w:rPr>
                <w:sz w:val="20"/>
                <w:szCs w:val="20"/>
                <w:lang w:val="en-US"/>
              </w:rPr>
              <w:t>name</w:t>
            </w:r>
            <w:r>
              <w:rPr>
                <w:sz w:val="20"/>
                <w:szCs w:val="20"/>
              </w:rPr>
              <w:t>}</w:t>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t>_____________________________</w:t>
            </w:r>
          </w:p>
          <w:p>
            <w:pPr>
              <w:pStyle w:val="Normal"/>
              <w:widowControl w:val="false"/>
              <w:tabs>
                <w:tab w:val="clear" w:pos="709"/>
                <w:tab w:val="left" w:pos="1545" w:leader="none"/>
              </w:tabs>
              <w:spacing w:before="0" w:after="0"/>
              <w:contextualSpacing/>
              <w:jc w:val="both"/>
              <w:rPr>
                <w:rFonts w:ascii="Arial" w:hAnsi="Arial" w:cs="Arial"/>
                <w:sz w:val="20"/>
                <w:szCs w:val="20"/>
              </w:rPr>
            </w:pPr>
            <w:r>
              <w:rPr>
                <w:rFonts w:cs="Arial" w:ascii="Arial" w:hAnsi="Arial"/>
                <w:sz w:val="20"/>
                <w:szCs w:val="20"/>
              </w:rPr>
              <w:t>${</w:t>
            </w:r>
            <w:r>
              <w:rPr>
                <w:rFonts w:cs="Arial" w:ascii="Arial" w:hAnsi="Arial"/>
                <w:sz w:val="20"/>
                <w:szCs w:val="20"/>
                <w:lang w:val="en-US"/>
              </w:rPr>
              <w:t>fio</w:t>
            </w:r>
            <w:r>
              <w:rPr>
                <w:rFonts w:cs="Arial" w:ascii="Arial" w:hAnsi="Arial"/>
                <w:sz w:val="20"/>
                <w:szCs w:val="20"/>
              </w:rPr>
              <w:t xml:space="preserve">} </w:t>
            </w:r>
          </w:p>
          <w:p>
            <w:pPr>
              <w:pStyle w:val="Normal"/>
              <w:widowControl w:val="false"/>
              <w:rPr>
                <w:rFonts w:ascii="Arial" w:hAnsi="Arial" w:cs="Arial"/>
                <w:sz w:val="20"/>
                <w:szCs w:val="20"/>
              </w:rPr>
            </w:pPr>
            <w:r>
              <w:rPr>
                <w:rFonts w:cs="Arial" w:ascii="Arial" w:hAnsi="Arial"/>
                <w:sz w:val="20"/>
                <w:szCs w:val="20"/>
              </w:rPr>
              <w:t>${</w:t>
            </w:r>
            <w:r>
              <w:rPr>
                <w:rFonts w:cs="Arial" w:ascii="Arial" w:hAnsi="Arial"/>
                <w:sz w:val="20"/>
                <w:szCs w:val="20"/>
                <w:lang w:val="en-US"/>
              </w:rPr>
              <w:t>job</w:t>
            </w:r>
            <w:r>
              <w:rPr>
                <w:rFonts w:cs="Arial" w:ascii="Arial" w:hAnsi="Arial"/>
                <w:sz w:val="20"/>
                <w:szCs w:val="20"/>
              </w:rPr>
              <w:t>}</w:t>
            </w:r>
          </w:p>
        </w:tc>
      </w:tr>
    </w:tbl>
    <w:p>
      <w:pPr>
        <w:pStyle w:val="Normal"/>
        <w:rPr>
          <w:rFonts w:ascii="Arial" w:hAnsi="Arial" w:cs="Arial"/>
          <w:bCs/>
          <w:sz w:val="20"/>
          <w:szCs w:val="20"/>
        </w:rPr>
      </w:pPr>
      <w:r>
        <w:rPr>
          <w:rFonts w:cs="Arial" w:ascii="Arial" w:hAnsi="Arial"/>
          <w:bCs/>
          <w:sz w:val="20"/>
          <w:szCs w:val="20"/>
        </w:rPr>
      </w:r>
      <w:r>
        <w:br w:type="page"/>
      </w:r>
    </w:p>
    <w:p>
      <w:pPr>
        <w:pStyle w:val="Normal"/>
        <w:tabs>
          <w:tab w:val="clear" w:pos="709"/>
          <w:tab w:val="left" w:pos="15026" w:leader="none"/>
        </w:tabs>
        <w:jc w:val="right"/>
        <w:rPr>
          <w:rFonts w:ascii="Arial" w:hAnsi="Arial" w:cs="Arial"/>
          <w:bCs/>
          <w:sz w:val="20"/>
          <w:szCs w:val="20"/>
        </w:rPr>
      </w:pPr>
      <w:r>
        <w:rPr>
          <w:rFonts w:cs="Arial" w:ascii="Arial" w:hAnsi="Arial"/>
          <w:bCs/>
          <w:sz w:val="20"/>
          <w:szCs w:val="20"/>
        </w:rPr>
        <w:t xml:space="preserve">Приложение № 2 </w:t>
      </w:r>
    </w:p>
    <w:p>
      <w:pPr>
        <w:pStyle w:val="Normal"/>
        <w:jc w:val="right"/>
        <w:rPr>
          <w:rFonts w:ascii="Arial" w:hAnsi="Arial" w:cs="Arial"/>
          <w:sz w:val="20"/>
          <w:szCs w:val="20"/>
        </w:rPr>
      </w:pPr>
      <w:r>
        <w:rPr>
          <w:rFonts w:cs="Arial" w:ascii="Arial" w:hAnsi="Arial"/>
          <w:sz w:val="20"/>
          <w:szCs w:val="20"/>
        </w:rPr>
        <w:t xml:space="preserve">к Договору № </w:t>
      </w:r>
      <w:r>
        <w:rPr>
          <w:rFonts w:cs="Arial" w:ascii="Arial" w:hAnsi="Arial"/>
          <w:b/>
          <w:bCs/>
          <w:sz w:val="20"/>
          <w:szCs w:val="20"/>
        </w:rPr>
        <w:t xml:space="preserve">55${number} </w:t>
      </w:r>
      <w:r>
        <w:rPr>
          <w:rFonts w:cs="Arial" w:ascii="Arial" w:hAnsi="Arial"/>
          <w:sz w:val="20"/>
          <w:szCs w:val="20"/>
        </w:rPr>
        <w:t>от «${</w:t>
      </w:r>
      <w:r>
        <w:rPr>
          <w:rFonts w:cs="Arial" w:ascii="Arial" w:hAnsi="Arial"/>
          <w:sz w:val="20"/>
          <w:szCs w:val="20"/>
          <w:lang w:val="en-US"/>
        </w:rPr>
        <w:t>day</w:t>
      </w:r>
      <w:r>
        <w:rPr>
          <w:rFonts w:cs="Arial" w:ascii="Arial" w:hAnsi="Arial"/>
          <w:sz w:val="20"/>
          <w:szCs w:val="20"/>
        </w:rPr>
        <w:t>}» ${</w:t>
      </w:r>
      <w:r>
        <w:rPr>
          <w:rFonts w:cs="Arial" w:ascii="Arial" w:hAnsi="Arial"/>
          <w:sz w:val="20"/>
          <w:szCs w:val="20"/>
          <w:lang w:val="en-US"/>
        </w:rPr>
        <w:t>month</w:t>
      </w:r>
      <w:r>
        <w:rPr>
          <w:rFonts w:cs="Arial" w:ascii="Arial" w:hAnsi="Arial"/>
          <w:sz w:val="20"/>
          <w:szCs w:val="20"/>
        </w:rPr>
        <w:t>} 2023 года</w:t>
      </w:r>
    </w:p>
    <w:p>
      <w:pPr>
        <w:pStyle w:val="Normal"/>
        <w:jc w:val="right"/>
        <w:rPr>
          <w:rFonts w:ascii="Arial" w:hAnsi="Arial" w:cs="Arial"/>
          <w:sz w:val="20"/>
          <w:szCs w:val="20"/>
        </w:rPr>
      </w:pPr>
      <w:r>
        <w:rPr>
          <w:rFonts w:cs="Arial" w:ascii="Arial" w:hAnsi="Arial"/>
          <w:sz w:val="20"/>
          <w:szCs w:val="20"/>
        </w:rPr>
      </w:r>
    </w:p>
    <w:p>
      <w:pPr>
        <w:pStyle w:val="Normal"/>
        <w:tabs>
          <w:tab w:val="clear" w:pos="709"/>
          <w:tab w:val="left" w:pos="15026" w:leader="none"/>
        </w:tabs>
        <w:rPr>
          <w:rFonts w:ascii="Arial" w:hAnsi="Arial" w:cs="Arial"/>
          <w:sz w:val="20"/>
          <w:szCs w:val="20"/>
        </w:rPr>
      </w:pPr>
      <w:r>
        <w:rPr>
          <w:rFonts w:cs="Arial" w:ascii="Arial" w:hAnsi="Arial"/>
          <w:sz w:val="20"/>
          <w:szCs w:val="20"/>
        </w:rPr>
      </w:r>
    </w:p>
    <w:p>
      <w:pPr>
        <w:pStyle w:val="Xl25"/>
        <w:tabs>
          <w:tab w:val="clear" w:pos="709"/>
          <w:tab w:val="left" w:pos="15026" w:leader="none"/>
        </w:tabs>
        <w:spacing w:beforeAutospacing="0" w:before="0" w:afterAutospacing="0" w:after="0"/>
        <w:rPr>
          <w:rFonts w:eastAsia="Times New Roman" w:cs="Arial"/>
        </w:rPr>
      </w:pPr>
      <w:r>
        <w:rPr>
          <w:rFonts w:eastAsia="Times New Roman" w:cs="Arial"/>
        </w:rPr>
        <w:t>Цены</w:t>
      </w:r>
      <w:r>
        <w:rPr>
          <w:rStyle w:val="Style10"/>
          <w:rFonts w:eastAsia="Times New Roman" w:cs="Arial"/>
        </w:rPr>
        <w:footnoteReference w:id="4"/>
      </w:r>
      <w:r>
        <w:rPr>
          <w:rFonts w:eastAsia="Times New Roman" w:cs="Arial"/>
        </w:rPr>
        <w:t xml:space="preserve"> на ремонт спецодежды</w:t>
      </w:r>
    </w:p>
    <w:p>
      <w:pPr>
        <w:pStyle w:val="Xl25"/>
        <w:tabs>
          <w:tab w:val="clear" w:pos="709"/>
          <w:tab w:val="left" w:pos="15026" w:leader="none"/>
        </w:tabs>
        <w:spacing w:beforeAutospacing="0" w:before="0" w:afterAutospacing="0" w:after="0"/>
        <w:rPr>
          <w:rFonts w:eastAsia="Times New Roman" w:cs="Arial"/>
          <w:sz w:val="20"/>
          <w:szCs w:val="20"/>
        </w:rPr>
      </w:pPr>
      <w:r>
        <w:rPr>
          <w:rFonts w:eastAsia="Times New Roman" w:cs="Arial"/>
          <w:sz w:val="20"/>
          <w:szCs w:val="20"/>
        </w:rPr>
      </w:r>
    </w:p>
    <w:p>
      <w:pPr>
        <w:pStyle w:val="Xl25"/>
        <w:numPr>
          <w:ilvl w:val="0"/>
          <w:numId w:val="5"/>
        </w:numPr>
        <w:tabs>
          <w:tab w:val="clear" w:pos="709"/>
          <w:tab w:val="left" w:pos="15026" w:leader="none"/>
        </w:tabs>
        <w:spacing w:beforeAutospacing="0" w:before="0" w:afterAutospacing="0" w:after="0"/>
        <w:jc w:val="left"/>
        <w:rPr>
          <w:rFonts w:cs="Arial"/>
          <w:sz w:val="20"/>
          <w:szCs w:val="20"/>
        </w:rPr>
      </w:pPr>
      <w:r>
        <w:rPr>
          <w:rFonts w:eastAsia="Times New Roman" w:cs="Arial"/>
          <w:sz w:val="20"/>
          <w:szCs w:val="20"/>
        </w:rPr>
        <w:t>Цены на ремонт неутеплённой (летней) спецодежды:</w:t>
      </w:r>
    </w:p>
    <w:tbl>
      <w:tblPr>
        <w:tblpPr w:bottomFromText="0" w:horzAnchor="margin" w:leftFromText="180" w:rightFromText="180" w:tblpX="0" w:tblpXSpec="center" w:tblpY="137" w:topFromText="0" w:vertAnchor="text"/>
        <w:tblW w:w="9770"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786"/>
        <w:gridCol w:w="7011"/>
        <w:gridCol w:w="1973"/>
      </w:tblGrid>
      <w:tr>
        <w:trPr>
          <w:trHeight w:val="547" w:hRule="atLeast"/>
        </w:trPr>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jc w:val="center"/>
              <w:rPr>
                <w:rFonts w:ascii="Arial" w:hAnsi="Arial" w:cs="Arial"/>
                <w:b/>
                <w:sz w:val="20"/>
                <w:szCs w:val="20"/>
              </w:rPr>
            </w:pPr>
            <w:r>
              <w:rPr>
                <w:rFonts w:cs="Arial" w:ascii="Arial" w:hAnsi="Arial"/>
                <w:b/>
                <w:sz w:val="20"/>
                <w:szCs w:val="20"/>
              </w:rPr>
              <w:t xml:space="preserve">№ </w:t>
            </w:r>
            <w:r>
              <w:rPr>
                <w:rFonts w:cs="Arial" w:ascii="Arial" w:hAnsi="Arial"/>
                <w:b/>
                <w:sz w:val="20"/>
                <w:szCs w:val="20"/>
              </w:rPr>
              <w:t>п/п</w:t>
            </w:r>
          </w:p>
        </w:tc>
        <w:tc>
          <w:tcPr>
            <w:tcW w:w="7011" w:type="dxa"/>
            <w:tcBorders>
              <w:top w:val="single" w:sz="4" w:space="0" w:color="000000"/>
              <w:left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jc w:val="center"/>
              <w:rPr>
                <w:rFonts w:ascii="Arial" w:hAnsi="Arial" w:cs="Arial"/>
                <w:b/>
                <w:sz w:val="20"/>
                <w:szCs w:val="20"/>
              </w:rPr>
            </w:pPr>
            <w:r>
              <w:rPr>
                <w:rFonts w:cs="Arial" w:ascii="Arial" w:hAnsi="Arial"/>
                <w:b/>
                <w:sz w:val="20"/>
                <w:szCs w:val="20"/>
              </w:rPr>
              <w:t>Вид ремонта</w:t>
            </w:r>
          </w:p>
        </w:tc>
        <w:tc>
          <w:tcPr>
            <w:tcW w:w="1973" w:type="dxa"/>
            <w:tcBorders>
              <w:top w:val="single" w:sz="4" w:space="0" w:color="000000"/>
              <w:left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jc w:val="center"/>
              <w:rPr>
                <w:rFonts w:ascii="Arial" w:hAnsi="Arial" w:cs="Arial"/>
                <w:b/>
                <w:sz w:val="20"/>
                <w:szCs w:val="20"/>
              </w:rPr>
            </w:pPr>
            <w:r>
              <w:rPr>
                <w:rFonts w:cs="Arial" w:ascii="Arial" w:hAnsi="Arial"/>
                <w:b/>
                <w:sz w:val="20"/>
                <w:szCs w:val="20"/>
              </w:rPr>
              <w:t>Стоимость выполнения одного ремонта</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1 Восстановление строчки</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80</w:t>
            </w:r>
          </w:p>
        </w:tc>
      </w:tr>
      <w:tr>
        <w:trPr>
          <w:trHeight w:val="308"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2</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4 Заплата не более 5х5 см</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170</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3</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5 Штопка</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120</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4</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8 Установка кнопки, пуговицы</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70</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5</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9 Укорачивание брюк (все изделие)</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500</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6</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10 Ремонт низа брюк (все изделие)</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480</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7</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16 Замена молнии менее 30 см</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530</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8</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17 Замена молнии более 30 см</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850</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9</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18 Замена бегунка на молнии</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80</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10</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19 Замена лямки на п/комбинезоне (1 шт.)</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450</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11</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 xml:space="preserve">20 Замена "липучки" </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132</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12</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 xml:space="preserve">23 Замена карабина </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170</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13</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24 Укорачивание рукава (все изделие)</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840</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14</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25 Укорачивание низа (куртка, халат)</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740</w:t>
            </w:r>
          </w:p>
        </w:tc>
      </w:tr>
      <w:tr>
        <w:trPr>
          <w:trHeight w:val="284" w:hRule="exact"/>
        </w:trPr>
        <w:tc>
          <w:tcPr>
            <w:tcW w:w="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15</w:t>
            </w:r>
          </w:p>
        </w:tc>
        <w:tc>
          <w:tcPr>
            <w:tcW w:w="7011"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26 Пришивание шеврона, логотипа</w:t>
            </w:r>
          </w:p>
        </w:tc>
        <w:tc>
          <w:tcPr>
            <w:tcW w:w="1973" w:type="dxa"/>
            <w:tcBorders>
              <w:top w:val="single" w:sz="4" w:space="0" w:color="000000"/>
              <w:left w:val="single" w:sz="4" w:space="0" w:color="000000"/>
              <w:bottom w:val="single" w:sz="4" w:space="0" w:color="000000"/>
              <w:right w:val="single" w:sz="4" w:space="0" w:color="000000"/>
            </w:tcBorders>
            <w:shd w:color="auto" w:fill="auto" w:val="clear"/>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110</w:t>
            </w:r>
          </w:p>
        </w:tc>
      </w:tr>
    </w:tbl>
    <w:p>
      <w:pPr>
        <w:pStyle w:val="Normal"/>
        <w:jc w:val="both"/>
        <w:rPr>
          <w:rFonts w:ascii="Arial" w:hAnsi="Arial" w:cs="Arial"/>
          <w:i/>
          <w:i/>
          <w:iCs/>
          <w:sz w:val="20"/>
          <w:szCs w:val="20"/>
        </w:rPr>
      </w:pPr>
      <w:r>
        <w:rPr>
          <w:rFonts w:cs="Arial" w:ascii="Arial" w:hAnsi="Arial"/>
          <w:i/>
          <w:iCs/>
          <w:sz w:val="20"/>
          <w:szCs w:val="20"/>
        </w:rPr>
        <w:t>Стоимость ремонта включает в себя стоимость необходимых для его выполнения материалов.</w:t>
      </w:r>
    </w:p>
    <w:p>
      <w:pPr>
        <w:pStyle w:val="Normal"/>
        <w:rPr>
          <w:rFonts w:ascii="Arial" w:hAnsi="Arial" w:cs="Arial"/>
          <w:sz w:val="20"/>
          <w:szCs w:val="20"/>
        </w:rPr>
      </w:pPr>
      <w:r>
        <w:rPr>
          <w:rFonts w:cs="Arial" w:ascii="Arial" w:hAnsi="Arial"/>
          <w:sz w:val="20"/>
          <w:szCs w:val="20"/>
        </w:rPr>
      </w:r>
    </w:p>
    <w:p>
      <w:pPr>
        <w:pStyle w:val="Xl25"/>
        <w:numPr>
          <w:ilvl w:val="0"/>
          <w:numId w:val="5"/>
        </w:numPr>
        <w:tabs>
          <w:tab w:val="clear" w:pos="709"/>
          <w:tab w:val="left" w:pos="15026" w:leader="none"/>
        </w:tabs>
        <w:spacing w:beforeAutospacing="0" w:before="0" w:afterAutospacing="0" w:after="0"/>
        <w:jc w:val="left"/>
        <w:rPr>
          <w:rFonts w:cs="Arial"/>
          <w:sz w:val="20"/>
          <w:szCs w:val="20"/>
        </w:rPr>
      </w:pPr>
      <w:r>
        <w:rPr>
          <w:rFonts w:eastAsia="Times New Roman" w:cs="Arial"/>
          <w:sz w:val="20"/>
          <w:szCs w:val="20"/>
        </w:rPr>
        <w:t>Цены на ремонт утеплённой (зимней) спецодежды:</w:t>
      </w:r>
    </w:p>
    <w:tbl>
      <w:tblPr>
        <w:tblpPr w:bottomFromText="0" w:horzAnchor="margin" w:leftFromText="180" w:rightFromText="180" w:tblpX="0" w:tblpXSpec="center" w:tblpY="137" w:topFromText="0" w:vertAnchor="text"/>
        <w:tblW w:w="9770"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786"/>
        <w:gridCol w:w="7011"/>
        <w:gridCol w:w="1973"/>
      </w:tblGrid>
      <w:tr>
        <w:trPr>
          <w:trHeight w:val="537" w:hRule="atLeast"/>
        </w:trPr>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5026" w:leader="none"/>
              </w:tabs>
              <w:jc w:val="center"/>
              <w:rPr>
                <w:rFonts w:ascii="Arial" w:hAnsi="Arial" w:cs="Arial"/>
                <w:b/>
                <w:sz w:val="20"/>
                <w:szCs w:val="20"/>
              </w:rPr>
            </w:pPr>
            <w:r>
              <w:rPr>
                <w:rFonts w:cs="Arial" w:ascii="Arial" w:hAnsi="Arial"/>
                <w:b/>
                <w:sz w:val="20"/>
                <w:szCs w:val="20"/>
              </w:rPr>
              <w:t xml:space="preserve">№ </w:t>
            </w:r>
            <w:r>
              <w:rPr>
                <w:rFonts w:cs="Arial" w:ascii="Arial" w:hAnsi="Arial"/>
                <w:b/>
                <w:sz w:val="20"/>
                <w:szCs w:val="20"/>
              </w:rPr>
              <w:t>п/п</w:t>
            </w:r>
          </w:p>
        </w:tc>
        <w:tc>
          <w:tcPr>
            <w:tcW w:w="7011" w:type="dxa"/>
            <w:tcBorders>
              <w:top w:val="single" w:sz="4" w:space="0" w:color="000000"/>
              <w:left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jc w:val="center"/>
              <w:rPr>
                <w:rFonts w:ascii="Arial" w:hAnsi="Arial" w:cs="Arial"/>
                <w:b/>
                <w:sz w:val="20"/>
                <w:szCs w:val="20"/>
              </w:rPr>
            </w:pPr>
            <w:r>
              <w:rPr>
                <w:rFonts w:cs="Arial" w:ascii="Arial" w:hAnsi="Arial"/>
                <w:b/>
                <w:sz w:val="20"/>
                <w:szCs w:val="20"/>
              </w:rPr>
              <w:t>Вид ремонта</w:t>
            </w:r>
          </w:p>
        </w:tc>
        <w:tc>
          <w:tcPr>
            <w:tcW w:w="1973" w:type="dxa"/>
            <w:tcBorders>
              <w:top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jc w:val="center"/>
              <w:rPr>
                <w:rFonts w:ascii="Arial" w:hAnsi="Arial" w:cs="Arial"/>
                <w:b/>
                <w:sz w:val="20"/>
                <w:szCs w:val="20"/>
              </w:rPr>
            </w:pPr>
            <w:r>
              <w:rPr>
                <w:rFonts w:cs="Arial" w:ascii="Arial" w:hAnsi="Arial"/>
                <w:b/>
                <w:sz w:val="20"/>
                <w:szCs w:val="20"/>
              </w:rPr>
              <w:t>Стоимость выполнения одного ремонта</w:t>
            </w:r>
          </w:p>
        </w:tc>
      </w:tr>
      <w:tr>
        <w:trPr>
          <w:trHeight w:val="264" w:hRule="atLeast"/>
        </w:trPr>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w:t>
            </w:r>
          </w:p>
        </w:tc>
        <w:tc>
          <w:tcPr>
            <w:tcW w:w="7011" w:type="dxa"/>
            <w:tcBorders>
              <w:top w:val="single" w:sz="4" w:space="0" w:color="000000"/>
              <w:left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41 Утеплённая: восстановление строчки</w:t>
            </w:r>
          </w:p>
        </w:tc>
        <w:tc>
          <w:tcPr>
            <w:tcW w:w="1973" w:type="dxa"/>
            <w:tcBorders>
              <w:top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120</w:t>
            </w:r>
          </w:p>
        </w:tc>
      </w:tr>
      <w:tr>
        <w:trPr>
          <w:trHeight w:val="264" w:hRule="atLeast"/>
        </w:trPr>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2</w:t>
            </w:r>
          </w:p>
        </w:tc>
        <w:tc>
          <w:tcPr>
            <w:tcW w:w="7011" w:type="dxa"/>
            <w:tcBorders>
              <w:top w:val="single" w:sz="4" w:space="0" w:color="000000"/>
              <w:left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42 Утеплённая: заплата не более 5х10см</w:t>
            </w:r>
          </w:p>
        </w:tc>
        <w:tc>
          <w:tcPr>
            <w:tcW w:w="1973" w:type="dxa"/>
            <w:tcBorders>
              <w:top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300</w:t>
            </w:r>
          </w:p>
        </w:tc>
      </w:tr>
      <w:tr>
        <w:trPr>
          <w:trHeight w:val="264" w:hRule="atLeast"/>
        </w:trPr>
        <w:tc>
          <w:tcPr>
            <w:tcW w:w="786"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3</w:t>
            </w:r>
          </w:p>
        </w:tc>
        <w:tc>
          <w:tcPr>
            <w:tcW w:w="7011" w:type="dxa"/>
            <w:tcBorders>
              <w:left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43 Утеплённая: замена молнии менее 30 см</w:t>
            </w:r>
          </w:p>
        </w:tc>
        <w:tc>
          <w:tcPr>
            <w:tcW w:w="1973" w:type="dxa"/>
            <w:tcBorders>
              <w:bottom w:val="single" w:sz="4" w:space="0" w:color="000000"/>
              <w:right w:val="single" w:sz="4" w:space="0" w:color="000000"/>
            </w:tcBorders>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840</w:t>
            </w:r>
          </w:p>
        </w:tc>
      </w:tr>
      <w:tr>
        <w:trPr>
          <w:trHeight w:val="264" w:hRule="atLeast"/>
        </w:trPr>
        <w:tc>
          <w:tcPr>
            <w:tcW w:w="786"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4</w:t>
            </w:r>
          </w:p>
        </w:tc>
        <w:tc>
          <w:tcPr>
            <w:tcW w:w="7011" w:type="dxa"/>
            <w:tcBorders>
              <w:left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44 Утеплённая: замена молнии более 30 см</w:t>
            </w:r>
          </w:p>
        </w:tc>
        <w:tc>
          <w:tcPr>
            <w:tcW w:w="1973" w:type="dxa"/>
            <w:tcBorders>
              <w:bottom w:val="single" w:sz="4" w:space="0" w:color="000000"/>
              <w:right w:val="single" w:sz="4" w:space="0" w:color="000000"/>
            </w:tcBorders>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1250</w:t>
            </w:r>
          </w:p>
        </w:tc>
      </w:tr>
      <w:tr>
        <w:trPr>
          <w:trHeight w:val="264" w:hRule="atLeast"/>
        </w:trPr>
        <w:tc>
          <w:tcPr>
            <w:tcW w:w="786"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5</w:t>
            </w:r>
          </w:p>
        </w:tc>
        <w:tc>
          <w:tcPr>
            <w:tcW w:w="7011" w:type="dxa"/>
            <w:tcBorders>
              <w:left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 xml:space="preserve">45 Утеплённая: замена липучки </w:t>
            </w:r>
          </w:p>
        </w:tc>
        <w:tc>
          <w:tcPr>
            <w:tcW w:w="1973" w:type="dxa"/>
            <w:tcBorders>
              <w:bottom w:val="single" w:sz="4" w:space="0" w:color="000000"/>
              <w:right w:val="single" w:sz="4" w:space="0" w:color="000000"/>
            </w:tcBorders>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280</w:t>
            </w:r>
          </w:p>
        </w:tc>
      </w:tr>
      <w:tr>
        <w:trPr>
          <w:trHeight w:val="264" w:hRule="atLeast"/>
        </w:trPr>
        <w:tc>
          <w:tcPr>
            <w:tcW w:w="786"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6</w:t>
            </w:r>
          </w:p>
        </w:tc>
        <w:tc>
          <w:tcPr>
            <w:tcW w:w="7011" w:type="dxa"/>
            <w:tcBorders>
              <w:left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46 Утеплённая: замена бегунка на молнии</w:t>
            </w:r>
          </w:p>
        </w:tc>
        <w:tc>
          <w:tcPr>
            <w:tcW w:w="1973" w:type="dxa"/>
            <w:tcBorders>
              <w:bottom w:val="single" w:sz="4" w:space="0" w:color="000000"/>
              <w:right w:val="single" w:sz="4" w:space="0" w:color="000000"/>
            </w:tcBorders>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80</w:t>
            </w:r>
          </w:p>
        </w:tc>
      </w:tr>
      <w:tr>
        <w:trPr>
          <w:trHeight w:val="264" w:hRule="atLeast"/>
        </w:trPr>
        <w:tc>
          <w:tcPr>
            <w:tcW w:w="786"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7</w:t>
            </w:r>
          </w:p>
        </w:tc>
        <w:tc>
          <w:tcPr>
            <w:tcW w:w="7011" w:type="dxa"/>
            <w:tcBorders>
              <w:left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47 Утеплённая: установка кнопки, пуговицы</w:t>
            </w:r>
          </w:p>
        </w:tc>
        <w:tc>
          <w:tcPr>
            <w:tcW w:w="1973" w:type="dxa"/>
            <w:tcBorders>
              <w:bottom w:val="single" w:sz="4" w:space="0" w:color="000000"/>
              <w:right w:val="single" w:sz="4" w:space="0" w:color="000000"/>
            </w:tcBorders>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80</w:t>
            </w:r>
          </w:p>
        </w:tc>
      </w:tr>
      <w:tr>
        <w:trPr>
          <w:trHeight w:val="264" w:hRule="atLeast"/>
        </w:trPr>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8</w:t>
            </w:r>
          </w:p>
        </w:tc>
        <w:tc>
          <w:tcPr>
            <w:tcW w:w="7011" w:type="dxa"/>
            <w:tcBorders>
              <w:top w:val="single" w:sz="4" w:space="0" w:color="000000"/>
              <w:left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rPr>
                <w:rFonts w:ascii="Arial" w:hAnsi="Arial" w:cs="Arial"/>
                <w:color w:val="000000"/>
                <w:sz w:val="20"/>
                <w:szCs w:val="20"/>
              </w:rPr>
            </w:pPr>
            <w:r>
              <w:rPr>
                <w:rFonts w:cs="Arial" w:ascii="Arial" w:hAnsi="Arial"/>
                <w:color w:val="000000"/>
                <w:sz w:val="20"/>
                <w:szCs w:val="20"/>
              </w:rPr>
              <w:t>48 Утеплённая: штопка</w:t>
            </w:r>
          </w:p>
        </w:tc>
        <w:tc>
          <w:tcPr>
            <w:tcW w:w="1973" w:type="dxa"/>
            <w:tcBorders>
              <w:top w:val="single" w:sz="4" w:space="0" w:color="000000"/>
              <w:bottom w:val="single" w:sz="4" w:space="0" w:color="000000"/>
              <w:right w:val="single" w:sz="4" w:space="0" w:color="000000"/>
            </w:tcBorders>
            <w:tcMar>
              <w:top w:w="16" w:type="dxa"/>
              <w:left w:w="16" w:type="dxa"/>
              <w:right w:w="16" w:type="dxa"/>
            </w:tcMar>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t>180</w:t>
            </w:r>
          </w:p>
        </w:tc>
      </w:tr>
    </w:tbl>
    <w:p>
      <w:pPr>
        <w:pStyle w:val="Normal"/>
        <w:rPr>
          <w:rFonts w:ascii="Arial" w:hAnsi="Arial" w:cs="Arial"/>
          <w:i/>
          <w:i/>
          <w:iCs/>
          <w:sz w:val="20"/>
          <w:szCs w:val="20"/>
        </w:rPr>
      </w:pPr>
      <w:r>
        <w:rPr>
          <w:rFonts w:cs="Arial" w:ascii="Arial" w:hAnsi="Arial"/>
          <w:i/>
          <w:iCs/>
          <w:sz w:val="20"/>
          <w:szCs w:val="20"/>
        </w:rPr>
        <w:t>Стоимость ремонта включает в себя стоимость необходимых для его выполнения материалов.</w:t>
      </w:r>
    </w:p>
    <w:p>
      <w:pPr>
        <w:pStyle w:val="Normal"/>
        <w:ind w:left="284" w:firstLine="283"/>
        <w:rPr>
          <w:rFonts w:ascii="Arial" w:hAnsi="Arial" w:cs="Arial"/>
          <w:iCs/>
          <w:sz w:val="20"/>
          <w:szCs w:val="20"/>
        </w:rPr>
      </w:pPr>
      <w:r>
        <w:rPr>
          <w:rFonts w:cs="Arial" w:ascii="Arial" w:hAnsi="Arial"/>
          <w:iCs/>
          <w:sz w:val="20"/>
          <w:szCs w:val="20"/>
        </w:rPr>
      </w:r>
    </w:p>
    <w:p>
      <w:pPr>
        <w:pStyle w:val="Normal"/>
        <w:ind w:left="284" w:firstLine="283"/>
        <w:rPr>
          <w:rFonts w:ascii="Arial" w:hAnsi="Arial" w:cs="Arial"/>
          <w:iCs/>
          <w:sz w:val="20"/>
          <w:szCs w:val="20"/>
        </w:rPr>
      </w:pPr>
      <w:r>
        <w:rPr>
          <w:rFonts w:cs="Arial" w:ascii="Arial" w:hAnsi="Arial"/>
          <w:iCs/>
          <w:sz w:val="20"/>
          <w:szCs w:val="20"/>
        </w:rPr>
        <w:t>Ремонт выполняется при наличии возможности его выполнения на усмотрение Исполнителя.</w:t>
      </w:r>
    </w:p>
    <w:p>
      <w:pPr>
        <w:pStyle w:val="Normal"/>
        <w:rPr>
          <w:rFonts w:ascii="Arial" w:hAnsi="Arial" w:eastAsia="Arial Unicode MS" w:cs="Arial"/>
          <w:b/>
          <w:bCs/>
          <w:sz w:val="20"/>
          <w:szCs w:val="20"/>
        </w:rPr>
      </w:pPr>
      <w:r>
        <w:rPr>
          <w:rFonts w:eastAsia="Arial Unicode MS" w:cs="Arial" w:ascii="Arial" w:hAnsi="Arial"/>
          <w:b/>
          <w:bCs/>
          <w:sz w:val="20"/>
          <w:szCs w:val="20"/>
        </w:rPr>
      </w:r>
    </w:p>
    <w:p>
      <w:pPr>
        <w:pStyle w:val="Normal"/>
        <w:ind w:left="284" w:firstLine="283"/>
        <w:rPr>
          <w:rFonts w:ascii="Arial" w:hAnsi="Arial" w:cs="Arial"/>
          <w:iCs/>
          <w:sz w:val="20"/>
          <w:szCs w:val="20"/>
        </w:rPr>
      </w:pPr>
      <w:r>
        <w:rPr>
          <w:rFonts w:cs="Arial" w:ascii="Arial" w:hAnsi="Arial"/>
          <w:iCs/>
          <w:sz w:val="20"/>
          <w:szCs w:val="20"/>
        </w:rPr>
      </w:r>
    </w:p>
    <w:tbl>
      <w:tblPr>
        <w:tblpPr w:vertAnchor="text" w:horzAnchor="margin" w:tblpXSpec="center" w:leftFromText="180" w:rightFromText="180" w:tblpY="251"/>
        <w:tblW w:w="820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077"/>
        <w:gridCol w:w="4127"/>
      </w:tblGrid>
      <w:tr>
        <w:trPr>
          <w:trHeight w:val="1803" w:hRule="atLeast"/>
        </w:trPr>
        <w:tc>
          <w:tcPr>
            <w:tcW w:w="4077" w:type="dxa"/>
            <w:tcBorders/>
          </w:tcPr>
          <w:p>
            <w:pPr>
              <w:pStyle w:val="Normal"/>
              <w:widowControl w:val="false"/>
              <w:spacing w:before="0" w:after="0"/>
              <w:ind w:left="284" w:hanging="291"/>
              <w:contextualSpacing/>
              <w:jc w:val="both"/>
              <w:rPr>
                <w:rFonts w:ascii="Arial" w:hAnsi="Arial" w:cs="Arial"/>
                <w:b/>
                <w:bCs/>
                <w:sz w:val="20"/>
                <w:szCs w:val="20"/>
              </w:rPr>
            </w:pPr>
            <w:r>
              <w:rPr>
                <w:rFonts w:cs="Arial" w:ascii="Arial" w:hAnsi="Arial"/>
                <w:b/>
                <w:bCs/>
                <w:sz w:val="20"/>
                <w:szCs w:val="20"/>
              </w:rPr>
              <w:t>Исполнитель:</w:t>
            </w:r>
          </w:p>
          <w:p>
            <w:pPr>
              <w:pStyle w:val="2"/>
              <w:widowControl w:val="false"/>
              <w:spacing w:before="0" w:after="0"/>
              <w:ind w:left="284" w:hanging="291"/>
              <w:contextualSpacing/>
              <w:jc w:val="both"/>
              <w:rPr>
                <w:i w:val="false"/>
                <w:i w:val="false"/>
                <w:sz w:val="20"/>
                <w:szCs w:val="20"/>
              </w:rPr>
            </w:pPr>
            <w:r>
              <w:rPr>
                <w:i w:val="false"/>
                <w:sz w:val="20"/>
                <w:szCs w:val="20"/>
              </w:rPr>
              <w:t>ООО «Интер-Бизнес»</w:t>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t>_____________________________</w:t>
            </w:r>
          </w:p>
          <w:p>
            <w:pPr>
              <w:pStyle w:val="Normal"/>
              <w:widowControl w:val="false"/>
              <w:spacing w:lineRule="atLeast" w:line="240"/>
              <w:rPr>
                <w:rFonts w:ascii="Arial" w:hAnsi="Arial" w:cs="Arial"/>
                <w:sz w:val="20"/>
                <w:szCs w:val="20"/>
              </w:rPr>
            </w:pPr>
            <w:r>
              <w:rPr>
                <w:rFonts w:cs="Arial" w:ascii="Arial" w:hAnsi="Arial"/>
                <w:sz w:val="20"/>
                <w:szCs w:val="20"/>
              </w:rPr>
              <w:t xml:space="preserve">Пономарева Диана Евгеньевна </w:t>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t>Генеральный директор</w:t>
            </w:r>
          </w:p>
        </w:tc>
        <w:tc>
          <w:tcPr>
            <w:tcW w:w="4127" w:type="dxa"/>
            <w:tcBorders/>
          </w:tcPr>
          <w:p>
            <w:pPr>
              <w:pStyle w:val="2"/>
              <w:widowControl w:val="false"/>
              <w:spacing w:before="0" w:after="0"/>
              <w:ind w:left="284" w:hanging="291"/>
              <w:contextualSpacing/>
              <w:jc w:val="both"/>
              <w:rPr>
                <w:sz w:val="20"/>
                <w:szCs w:val="20"/>
              </w:rPr>
            </w:pPr>
            <w:r>
              <w:rPr>
                <w:i w:val="false"/>
                <w:sz w:val="20"/>
                <w:szCs w:val="20"/>
              </w:rPr>
              <w:t>Заказчик</w:t>
            </w:r>
            <w:r>
              <w:rPr>
                <w:sz w:val="20"/>
                <w:szCs w:val="20"/>
              </w:rPr>
              <w:t>:</w:t>
            </w:r>
          </w:p>
          <w:p>
            <w:pPr>
              <w:pStyle w:val="2"/>
              <w:widowControl w:val="false"/>
              <w:spacing w:before="0" w:after="0"/>
              <w:ind w:left="284" w:hanging="291"/>
              <w:contextualSpacing/>
              <w:jc w:val="both"/>
              <w:rPr>
                <w:i w:val="false"/>
                <w:i w:val="false"/>
                <w:sz w:val="20"/>
                <w:szCs w:val="20"/>
              </w:rPr>
            </w:pPr>
            <w:r>
              <w:rPr>
                <w:sz w:val="20"/>
                <w:szCs w:val="20"/>
              </w:rPr>
              <w:t>${</w:t>
            </w:r>
            <w:r>
              <w:rPr>
                <w:sz w:val="20"/>
                <w:szCs w:val="20"/>
                <w:lang w:val="en-US"/>
              </w:rPr>
              <w:t>company</w:t>
            </w:r>
            <w:r>
              <w:rPr>
                <w:sz w:val="20"/>
                <w:szCs w:val="20"/>
              </w:rPr>
              <w:t>_</w:t>
            </w:r>
            <w:r>
              <w:rPr>
                <w:sz w:val="20"/>
                <w:szCs w:val="20"/>
                <w:lang w:val="en-US"/>
              </w:rPr>
              <w:t>name</w:t>
            </w:r>
            <w:r>
              <w:rPr>
                <w:sz w:val="20"/>
                <w:szCs w:val="20"/>
              </w:rPr>
              <w:t>}</w:t>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r>
          </w:p>
          <w:p>
            <w:pPr>
              <w:pStyle w:val="Normal"/>
              <w:widowControl w:val="false"/>
              <w:spacing w:before="0" w:after="0"/>
              <w:ind w:left="284" w:hanging="291"/>
              <w:contextualSpacing/>
              <w:jc w:val="both"/>
              <w:rPr>
                <w:rFonts w:ascii="Arial" w:hAnsi="Arial" w:cs="Arial"/>
                <w:sz w:val="20"/>
                <w:szCs w:val="20"/>
              </w:rPr>
            </w:pPr>
            <w:r>
              <w:rPr>
                <w:rFonts w:cs="Arial" w:ascii="Arial" w:hAnsi="Arial"/>
                <w:sz w:val="20"/>
                <w:szCs w:val="20"/>
              </w:rPr>
              <w:t>_____________________________</w:t>
            </w:r>
          </w:p>
          <w:p>
            <w:pPr>
              <w:pStyle w:val="Normal"/>
              <w:widowControl w:val="false"/>
              <w:tabs>
                <w:tab w:val="clear" w:pos="709"/>
                <w:tab w:val="left" w:pos="1545" w:leader="none"/>
              </w:tabs>
              <w:spacing w:before="0" w:after="0"/>
              <w:contextualSpacing/>
              <w:jc w:val="both"/>
              <w:rPr>
                <w:rFonts w:ascii="Arial" w:hAnsi="Arial" w:cs="Arial"/>
                <w:sz w:val="20"/>
                <w:szCs w:val="20"/>
              </w:rPr>
            </w:pPr>
            <w:r>
              <w:rPr>
                <w:rFonts w:cs="Arial" w:ascii="Arial" w:hAnsi="Arial"/>
                <w:sz w:val="20"/>
                <w:szCs w:val="20"/>
              </w:rPr>
              <w:t>${</w:t>
            </w:r>
            <w:r>
              <w:rPr>
                <w:rFonts w:cs="Arial" w:ascii="Arial" w:hAnsi="Arial"/>
                <w:sz w:val="20"/>
                <w:szCs w:val="20"/>
                <w:lang w:val="en-US"/>
              </w:rPr>
              <w:t>fio</w:t>
            </w:r>
            <w:r>
              <w:rPr>
                <w:rFonts w:cs="Arial" w:ascii="Arial" w:hAnsi="Arial"/>
                <w:sz w:val="20"/>
                <w:szCs w:val="20"/>
              </w:rPr>
              <w:t xml:space="preserve">} </w:t>
            </w:r>
          </w:p>
          <w:p>
            <w:pPr>
              <w:pStyle w:val="Normal"/>
              <w:widowControl w:val="false"/>
              <w:tabs>
                <w:tab w:val="clear" w:pos="709"/>
                <w:tab w:val="left" w:pos="1545" w:leader="none"/>
              </w:tabs>
              <w:spacing w:before="0" w:after="0"/>
              <w:contextualSpacing/>
              <w:jc w:val="both"/>
              <w:rPr>
                <w:rFonts w:ascii="Arial" w:hAnsi="Arial" w:cs="Arial"/>
                <w:sz w:val="20"/>
                <w:szCs w:val="20"/>
              </w:rPr>
            </w:pPr>
            <w:r>
              <w:rPr>
                <w:rFonts w:cs="Arial" w:ascii="Arial" w:hAnsi="Arial"/>
                <w:sz w:val="20"/>
                <w:szCs w:val="20"/>
              </w:rPr>
              <w:t>${</w:t>
            </w:r>
            <w:r>
              <w:rPr>
                <w:rFonts w:cs="Arial" w:ascii="Arial" w:hAnsi="Arial"/>
                <w:sz w:val="20"/>
                <w:szCs w:val="20"/>
                <w:lang w:val="en-US"/>
              </w:rPr>
              <w:t>job</w:t>
            </w:r>
            <w:r>
              <w:rPr>
                <w:rFonts w:cs="Arial" w:ascii="Arial" w:hAnsi="Arial"/>
                <w:sz w:val="20"/>
                <w:szCs w:val="20"/>
              </w:rPr>
              <w:t>}</w:t>
            </w:r>
          </w:p>
        </w:tc>
      </w:tr>
    </w:tbl>
    <w:p>
      <w:pPr>
        <w:pStyle w:val="Normal"/>
        <w:rPr>
          <w:rFonts w:ascii="Arial" w:hAnsi="Arial" w:cs="Arial"/>
          <w:sz w:val="20"/>
          <w:szCs w:val="20"/>
        </w:rPr>
      </w:pPr>
      <w:r>
        <w:rPr/>
      </w:r>
    </w:p>
    <w:sectPr>
      <w:headerReference w:type="even" r:id="rId5"/>
      <w:headerReference w:type="default" r:id="rId6"/>
      <w:headerReference w:type="first" r:id="rId7"/>
      <w:footerReference w:type="default" r:id="rId8"/>
      <w:footnotePr>
        <w:numFmt w:val="decimal"/>
      </w:footnotePr>
      <w:type w:val="nextPage"/>
      <w:pgSz w:w="11906" w:h="16838"/>
      <w:pgMar w:left="993" w:right="566" w:gutter="0" w:header="708" w:top="993"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Arial Unicode MS">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right"/>
      <w:rPr>
        <w:color w:val="808080"/>
        <w:sz w:val="24"/>
        <w:szCs w:val="24"/>
      </w:rPr>
    </w:pPr>
    <w:r>
      <w:rPr>
        <w:color w:val="808080"/>
        <w:sz w:val="24"/>
        <w:szCs w:val="24"/>
      </w:rPr>
      <w:fldChar w:fldCharType="begin"/>
    </w:r>
    <w:r>
      <w:rPr>
        <w:sz w:val="24"/>
        <w:szCs w:val="24"/>
        <w:color w:val="808080"/>
      </w:rPr>
      <w:instrText xml:space="preserve"> PAGE </w:instrText>
    </w:r>
    <w:r>
      <w:rPr>
        <w:sz w:val="24"/>
        <w:szCs w:val="24"/>
        <w:color w:val="808080"/>
      </w:rPr>
      <w:fldChar w:fldCharType="separate"/>
    </w:r>
    <w:r>
      <w:rPr>
        <w:sz w:val="24"/>
        <w:szCs w:val="24"/>
        <w:color w:val="808080"/>
      </w:rPr>
      <w:t>8</w:t>
    </w:r>
    <w:r>
      <w:rPr>
        <w:sz w:val="24"/>
        <w:szCs w:val="24"/>
        <w:color w:val="808080"/>
      </w:rPr>
      <w:fldChar w:fldCharType="end"/>
    </w:r>
  </w:p>
  <w:p>
    <w:pPr>
      <w:pStyle w:val="Style24"/>
      <w:rPr>
        <w:sz w:val="24"/>
        <w:szCs w:val="24"/>
      </w:rPr>
    </w:pPr>
    <w:r>
      <w:rPr>
        <w:sz w:val="24"/>
        <w:szCs w:val="24"/>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5"/>
        <w:rPr>
          <w:sz w:val="18"/>
          <w:szCs w:val="18"/>
        </w:rPr>
      </w:pPr>
      <w:r>
        <w:rPr>
          <w:rStyle w:val="Style9"/>
        </w:rPr>
        <w:footnoteRef/>
      </w:r>
      <w:r>
        <w:rPr>
          <w:rFonts w:cs="Arial" w:ascii="Arial" w:hAnsi="Arial"/>
          <w:iCs/>
          <w:sz w:val="18"/>
          <w:szCs w:val="18"/>
        </w:rPr>
        <w:t>Цены приведены в рублях, НДС не облагаются.</w:t>
      </w:r>
    </w:p>
  </w:footnote>
  <w:footnote w:id="3">
    <w:p>
      <w:pPr>
        <w:pStyle w:val="Style25"/>
        <w:rPr>
          <w:rFonts w:ascii="Arial" w:hAnsi="Arial" w:cs="Arial"/>
        </w:rPr>
      </w:pPr>
      <w:r>
        <w:rPr>
          <w:rStyle w:val="Style9"/>
        </w:rPr>
        <w:footnoteRef/>
      </w:r>
      <w:r>
        <w:rPr>
          <w:rFonts w:cs="Arial" w:ascii="Arial" w:hAnsi="Arial"/>
          <w:sz w:val="18"/>
          <w:szCs w:val="18"/>
        </w:rPr>
        <w:t xml:space="preserve"> </w:t>
      </w:r>
      <w:r>
        <w:rPr>
          <w:rFonts w:cs="Arial" w:ascii="Arial" w:hAnsi="Arial"/>
          <w:sz w:val="18"/>
          <w:szCs w:val="18"/>
        </w:rPr>
        <w:t>Вывоз и доставка оплачиваются отдельно, стоимость каждой - 600,00 (шестьсот) рублей, и вывоза и доставки вместе – 1200,00 (одна тысяча двести) рублей.</w:t>
      </w:r>
    </w:p>
  </w:footnote>
  <w:footnote w:id="4">
    <w:p>
      <w:pPr>
        <w:pStyle w:val="Style25"/>
        <w:rPr>
          <w:rFonts w:ascii="Arial" w:hAnsi="Arial" w:cs="Arial"/>
          <w:sz w:val="18"/>
          <w:szCs w:val="18"/>
        </w:rPr>
      </w:pPr>
      <w:r>
        <w:rPr>
          <w:rStyle w:val="Style9"/>
        </w:rPr>
        <w:footnoteRef/>
      </w:r>
      <w:r>
        <w:rPr>
          <w:rFonts w:cs="Arial" w:ascii="Arial" w:hAnsi="Arial"/>
          <w:iCs/>
          <w:sz w:val="18"/>
          <w:szCs w:val="18"/>
        </w:rPr>
        <w:t>Цены приведены в рублях, НДС не облагаются.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numPr>
        <w:ilvl w:val="2"/>
        <w:numId w:val="3"/>
      </w:numPr>
      <w:rPr/>
    </w:pPr>
    <w:r>
      <w:rPr/>
      <mc:AlternateContent>
        <mc:Choice Requires="wps">
          <w:drawing>
            <wp:anchor behindDoc="0"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1" name="Врезка2"/>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1"/>
                            <w:numPr>
                              <w:ilvl w:val="2"/>
                              <w:numId w:val="3"/>
                            </w:numP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21"/>
                      <w:numPr>
                        <w:ilvl w:val="2"/>
                        <w:numId w:val="3"/>
                      </w:numP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numPr>
        <w:ilvl w:val="0"/>
        <w:numId w:val="0"/>
      </w:numPr>
      <w:ind w:left="1440"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numPr>
        <w:ilvl w:val="0"/>
        <w:numId w:val="0"/>
      </w:numPr>
      <w:ind w:left="144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lvl>
    <w:lvl w:ilvl="1">
      <w:start w:val="1"/>
      <w:numFmt w:val="decimal"/>
      <w:lvlText w:val="%1.%2."/>
      <w:lvlJc w:val="left"/>
      <w:pPr>
        <w:tabs>
          <w:tab w:val="num" w:pos="792"/>
        </w:tabs>
        <w:ind w:left="792" w:hanging="432"/>
      </w:pPr>
      <w:rPr/>
    </w:lvl>
    <w:lvl w:ilvl="2">
      <w:start w:val="1"/>
      <w:numFmt w:val="decimal"/>
      <w:lvlText w:val="%1.%2.%3."/>
      <w:lvlJc w:val="left"/>
      <w:pPr>
        <w:tabs>
          <w:tab w:val="num" w:pos="1134"/>
        </w:tabs>
        <w:ind w:left="1418" w:hanging="698"/>
      </w:pPr>
      <w:rPr/>
    </w:lvl>
    <w:lvl w:ilvl="3">
      <w:start w:val="1"/>
      <w:numFmt w:val="bullet"/>
      <w:lvlText w:val=""/>
      <w:lvlJc w:val="left"/>
      <w:pPr>
        <w:tabs>
          <w:tab w:val="num" w:pos="1701"/>
        </w:tabs>
        <w:ind w:left="1728" w:hanging="310"/>
      </w:pPr>
      <w:rPr>
        <w:rFonts w:ascii="Symbol" w:hAnsi="Symbol" w:cs="Symbol" w:hint="default"/>
        <w:color w:val="auto"/>
      </w:rPr>
    </w:lvl>
    <w:lvl w:ilvl="4">
      <w:start w:val="1"/>
      <w:numFmt w:val="decimal"/>
      <w:lvlText w:val="%1.%2.%3.%4.%5."/>
      <w:lvlJc w:val="left"/>
      <w:pPr>
        <w:tabs>
          <w:tab w:val="num" w:pos="2520"/>
        </w:tabs>
        <w:ind w:left="2232" w:hanging="792"/>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2">
    <w:lvl w:ilvl="0">
      <w:start w:val="1"/>
      <w:numFmt w:val="decimal"/>
      <w:lvlText w:val="%1."/>
      <w:lvlJc w:val="left"/>
      <w:pPr>
        <w:tabs>
          <w:tab w:val="num" w:pos="777"/>
        </w:tabs>
        <w:ind w:left="777" w:hanging="360"/>
      </w:pPr>
      <w:rPr/>
    </w:lvl>
    <w:lvl w:ilvl="1">
      <w:start w:val="1"/>
      <w:numFmt w:val="lowerLetter"/>
      <w:lvlText w:val="%2."/>
      <w:lvlJc w:val="left"/>
      <w:pPr>
        <w:tabs>
          <w:tab w:val="num" w:pos="1497"/>
        </w:tabs>
        <w:ind w:left="1497" w:hanging="360"/>
      </w:pPr>
      <w:rPr/>
    </w:lvl>
    <w:lvl w:ilvl="2">
      <w:start w:val="1"/>
      <w:numFmt w:val="lowerRoman"/>
      <w:lvlText w:val="%3."/>
      <w:lvlJc w:val="right"/>
      <w:pPr>
        <w:tabs>
          <w:tab w:val="num" w:pos="2217"/>
        </w:tabs>
        <w:ind w:left="2217" w:hanging="180"/>
      </w:pPr>
      <w:rPr/>
    </w:lvl>
    <w:lvl w:ilvl="3">
      <w:start w:val="1"/>
      <w:numFmt w:val="decimal"/>
      <w:lvlText w:val="%4."/>
      <w:lvlJc w:val="left"/>
      <w:pPr>
        <w:tabs>
          <w:tab w:val="num" w:pos="2937"/>
        </w:tabs>
        <w:ind w:left="2937" w:hanging="360"/>
      </w:pPr>
      <w:rPr/>
    </w:lvl>
    <w:lvl w:ilvl="4">
      <w:start w:val="1"/>
      <w:numFmt w:val="lowerLetter"/>
      <w:lvlText w:val="%5."/>
      <w:lvlJc w:val="left"/>
      <w:pPr>
        <w:tabs>
          <w:tab w:val="num" w:pos="3657"/>
        </w:tabs>
        <w:ind w:left="3657" w:hanging="360"/>
      </w:pPr>
      <w:rPr/>
    </w:lvl>
    <w:lvl w:ilvl="5">
      <w:start w:val="1"/>
      <w:numFmt w:val="lowerRoman"/>
      <w:lvlText w:val="%6."/>
      <w:lvlJc w:val="right"/>
      <w:pPr>
        <w:tabs>
          <w:tab w:val="num" w:pos="4377"/>
        </w:tabs>
        <w:ind w:left="4377" w:hanging="180"/>
      </w:pPr>
      <w:rPr/>
    </w:lvl>
    <w:lvl w:ilvl="6">
      <w:start w:val="1"/>
      <w:numFmt w:val="decimal"/>
      <w:lvlText w:val="%7."/>
      <w:lvlJc w:val="left"/>
      <w:pPr>
        <w:tabs>
          <w:tab w:val="num" w:pos="5097"/>
        </w:tabs>
        <w:ind w:left="5097" w:hanging="360"/>
      </w:pPr>
      <w:rPr/>
    </w:lvl>
    <w:lvl w:ilvl="7">
      <w:start w:val="1"/>
      <w:numFmt w:val="lowerLetter"/>
      <w:lvlText w:val="%8."/>
      <w:lvlJc w:val="left"/>
      <w:pPr>
        <w:tabs>
          <w:tab w:val="num" w:pos="5817"/>
        </w:tabs>
        <w:ind w:left="5817" w:hanging="360"/>
      </w:pPr>
      <w:rPr/>
    </w:lvl>
    <w:lvl w:ilvl="8">
      <w:start w:val="1"/>
      <w:numFmt w:val="lowerRoman"/>
      <w:lvlText w:val="%9."/>
      <w:lvlJc w:val="right"/>
      <w:pPr>
        <w:tabs>
          <w:tab w:val="num" w:pos="6537"/>
        </w:tabs>
        <w:ind w:left="6537" w:hanging="180"/>
      </w:pPr>
      <w:rPr/>
    </w:lvl>
  </w:abstractNum>
  <w:abstractNum w:abstractNumId="3">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false"/>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777"/>
        </w:tabs>
        <w:ind w:left="777" w:hanging="360"/>
      </w:pPr>
      <w:rPr/>
    </w:lvl>
    <w:lvl w:ilvl="1">
      <w:start w:val="1"/>
      <w:numFmt w:val="lowerLetter"/>
      <w:lvlText w:val="%2."/>
      <w:lvlJc w:val="left"/>
      <w:pPr>
        <w:tabs>
          <w:tab w:val="num" w:pos="1497"/>
        </w:tabs>
        <w:ind w:left="1497" w:hanging="360"/>
      </w:pPr>
      <w:rPr>
        <w:b w:val="false"/>
      </w:rPr>
    </w:lvl>
    <w:lvl w:ilvl="2">
      <w:start w:val="1"/>
      <w:numFmt w:val="lowerRoman"/>
      <w:lvlText w:val="%3."/>
      <w:lvlJc w:val="right"/>
      <w:pPr>
        <w:tabs>
          <w:tab w:val="num" w:pos="2217"/>
        </w:tabs>
        <w:ind w:left="2217" w:hanging="180"/>
      </w:pPr>
      <w:rPr/>
    </w:lvl>
    <w:lvl w:ilvl="3">
      <w:start w:val="1"/>
      <w:numFmt w:val="decimal"/>
      <w:lvlText w:val="%4."/>
      <w:lvlJc w:val="left"/>
      <w:pPr>
        <w:tabs>
          <w:tab w:val="num" w:pos="2937"/>
        </w:tabs>
        <w:ind w:left="2937" w:hanging="360"/>
      </w:pPr>
      <w:rPr/>
    </w:lvl>
    <w:lvl w:ilvl="4">
      <w:start w:val="1"/>
      <w:numFmt w:val="lowerLetter"/>
      <w:lvlText w:val="%5."/>
      <w:lvlJc w:val="left"/>
      <w:pPr>
        <w:tabs>
          <w:tab w:val="num" w:pos="3657"/>
        </w:tabs>
        <w:ind w:left="3657" w:hanging="360"/>
      </w:pPr>
      <w:rPr/>
    </w:lvl>
    <w:lvl w:ilvl="5">
      <w:start w:val="1"/>
      <w:numFmt w:val="lowerRoman"/>
      <w:lvlText w:val="%6."/>
      <w:lvlJc w:val="right"/>
      <w:pPr>
        <w:tabs>
          <w:tab w:val="num" w:pos="4377"/>
        </w:tabs>
        <w:ind w:left="4377" w:hanging="180"/>
      </w:pPr>
      <w:rPr/>
    </w:lvl>
    <w:lvl w:ilvl="6">
      <w:start w:val="1"/>
      <w:numFmt w:val="decimal"/>
      <w:lvlText w:val="%7."/>
      <w:lvlJc w:val="left"/>
      <w:pPr>
        <w:tabs>
          <w:tab w:val="num" w:pos="5097"/>
        </w:tabs>
        <w:ind w:left="5097" w:hanging="360"/>
      </w:pPr>
      <w:rPr/>
    </w:lvl>
    <w:lvl w:ilvl="7">
      <w:start w:val="1"/>
      <w:numFmt w:val="lowerLetter"/>
      <w:lvlText w:val="%8."/>
      <w:lvlJc w:val="left"/>
      <w:pPr>
        <w:tabs>
          <w:tab w:val="num" w:pos="5817"/>
        </w:tabs>
        <w:ind w:left="5817" w:hanging="360"/>
      </w:pPr>
      <w:rPr/>
    </w:lvl>
    <w:lvl w:ilvl="8">
      <w:start w:val="1"/>
      <w:numFmt w:val="lowerRoman"/>
      <w:lvlText w:val="%9."/>
      <w:lvlJc w:val="right"/>
      <w:pPr>
        <w:tabs>
          <w:tab w:val="num" w:pos="6537"/>
        </w:tabs>
        <w:ind w:left="6537"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e7532"/>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666d18"/>
    <w:pPr>
      <w:keepNext w:val="true"/>
      <w:spacing w:lineRule="auto" w:line="360" w:before="240" w:after="240"/>
      <w:jc w:val="both"/>
      <w:outlineLvl w:val="0"/>
    </w:pPr>
    <w:rPr>
      <w:rFonts w:ascii="Arial" w:hAnsi="Arial"/>
      <w:b/>
      <w:sz w:val="22"/>
    </w:rPr>
  </w:style>
  <w:style w:type="paragraph" w:styleId="2">
    <w:name w:val="Heading 2"/>
    <w:basedOn w:val="Normal"/>
    <w:next w:val="Normal"/>
    <w:link w:val="21"/>
    <w:qFormat/>
    <w:rsid w:val="00666d18"/>
    <w:pPr>
      <w:keepNext w:val="true"/>
      <w:spacing w:before="240" w:after="60"/>
      <w:outlineLvl w:val="1"/>
    </w:pPr>
    <w:rPr>
      <w:rFonts w:ascii="Arial" w:hAnsi="Arial" w:cs="Arial"/>
      <w:b/>
      <w:bCs/>
      <w:i/>
      <w:iCs/>
      <w:sz w:val="28"/>
      <w:szCs w:val="28"/>
    </w:rPr>
  </w:style>
  <w:style w:type="paragraph" w:styleId="3">
    <w:name w:val="Heading 3"/>
    <w:basedOn w:val="Normal"/>
    <w:next w:val="Normal"/>
    <w:qFormat/>
    <w:rsid w:val="00666d18"/>
    <w:pPr>
      <w:keepNext w:val="true"/>
      <w:spacing w:before="240" w:after="60"/>
      <w:outlineLvl w:val="2"/>
    </w:pPr>
    <w:rPr>
      <w:rFonts w:ascii="Arial" w:hAnsi="Arial" w:cs="Arial"/>
      <w:b/>
      <w:bCs/>
      <w:sz w:val="26"/>
      <w:szCs w:val="26"/>
    </w:rPr>
  </w:style>
  <w:style w:type="paragraph" w:styleId="4">
    <w:name w:val="Heading 4"/>
    <w:basedOn w:val="Normal"/>
    <w:next w:val="Normal"/>
    <w:qFormat/>
    <w:rsid w:val="00666d18"/>
    <w:pPr>
      <w:keepNext w:val="true"/>
      <w:spacing w:before="240" w:after="60"/>
      <w:outlineLvl w:val="3"/>
    </w:pPr>
    <w:rPr>
      <w:b/>
      <w:bCs/>
      <w:sz w:val="28"/>
      <w:szCs w:val="28"/>
    </w:rPr>
  </w:style>
  <w:style w:type="paragraph" w:styleId="5">
    <w:name w:val="Heading 5"/>
    <w:basedOn w:val="Normal"/>
    <w:next w:val="Normal"/>
    <w:qFormat/>
    <w:rsid w:val="00666d18"/>
    <w:pPr>
      <w:spacing w:before="240" w:after="60"/>
      <w:outlineLvl w:val="4"/>
    </w:pPr>
    <w:rPr>
      <w:b/>
      <w:bCs/>
      <w:i/>
      <w:iCs/>
      <w:sz w:val="26"/>
      <w:szCs w:val="26"/>
    </w:rPr>
  </w:style>
  <w:style w:type="paragraph" w:styleId="6">
    <w:name w:val="Heading 6"/>
    <w:basedOn w:val="Normal"/>
    <w:next w:val="Normal"/>
    <w:qFormat/>
    <w:rsid w:val="00666d18"/>
    <w:pPr>
      <w:keepNext w:val="true"/>
      <w:spacing w:lineRule="auto" w:line="360"/>
      <w:ind w:left="360" w:hanging="0"/>
      <w:outlineLvl w:val="5"/>
    </w:pPr>
    <w:rPr>
      <w:b/>
      <w:bCs/>
      <w:sz w:val="20"/>
      <w:szCs w:val="20"/>
    </w:rPr>
  </w:style>
  <w:style w:type="paragraph" w:styleId="7">
    <w:name w:val="Heading 7"/>
    <w:basedOn w:val="Normal"/>
    <w:next w:val="Normal"/>
    <w:qFormat/>
    <w:rsid w:val="00666d18"/>
    <w:pPr>
      <w:spacing w:before="240" w:after="60"/>
      <w:outlineLvl w:val="6"/>
    </w:pPr>
    <w:rPr/>
  </w:style>
  <w:style w:type="paragraph" w:styleId="8">
    <w:name w:val="Heading 8"/>
    <w:basedOn w:val="Normal"/>
    <w:next w:val="Normal"/>
    <w:qFormat/>
    <w:rsid w:val="00666d18"/>
    <w:pPr>
      <w:keepNext w:val="true"/>
      <w:jc w:val="both"/>
      <w:outlineLvl w:val="7"/>
    </w:pPr>
    <w:rPr>
      <w:b/>
      <w:sz w:val="28"/>
      <w:szCs w:val="28"/>
    </w:rPr>
  </w:style>
  <w:style w:type="paragraph" w:styleId="9">
    <w:name w:val="Heading 9"/>
    <w:basedOn w:val="Normal"/>
    <w:next w:val="Normal"/>
    <w:qFormat/>
    <w:rsid w:val="00666d18"/>
    <w:pPr>
      <w:keepNext w:val="true"/>
      <w:jc w:val="center"/>
      <w:outlineLvl w:val="8"/>
    </w:pPr>
    <w:rPr>
      <w:smallCaps/>
      <w:sz w:val="52"/>
      <w:szCs w:val="20"/>
    </w:rPr>
  </w:style>
  <w:style w:type="character" w:styleId="DefaultParagraphFont" w:default="1">
    <w:name w:val="Default Paragraph Font"/>
    <w:uiPriority w:val="1"/>
    <w:semiHidden/>
    <w:unhideWhenUsed/>
    <w:qFormat/>
    <w:rPr/>
  </w:style>
  <w:style w:type="character" w:styleId="Style5" w:customStyle="1">
    <w:name w:val="Знак Знак"/>
    <w:basedOn w:val="DefaultParagraphFont"/>
    <w:qFormat/>
    <w:rsid w:val="00666d18"/>
    <w:rPr>
      <w:rFonts w:ascii="Arial" w:hAnsi="Arial"/>
      <w:sz w:val="22"/>
      <w:szCs w:val="24"/>
      <w:lang w:val="ru-RU" w:eastAsia="ru-RU" w:bidi="ar-SA"/>
    </w:rPr>
  </w:style>
  <w:style w:type="character" w:styleId="Pagenumber">
    <w:name w:val="page number"/>
    <w:basedOn w:val="DefaultParagraphFont"/>
    <w:qFormat/>
    <w:rsid w:val="00666d18"/>
    <w:rPr/>
  </w:style>
  <w:style w:type="character" w:styleId="-">
    <w:name w:val="Hyperlink"/>
    <w:basedOn w:val="DefaultParagraphFont"/>
    <w:rsid w:val="00666d18"/>
    <w:rPr>
      <w:color w:val="0000FF"/>
      <w:u w:val="single"/>
    </w:rPr>
  </w:style>
  <w:style w:type="character" w:styleId="Style6">
    <w:name w:val="FollowedHyperlink"/>
    <w:basedOn w:val="DefaultParagraphFont"/>
    <w:rsid w:val="00666d18"/>
    <w:rPr>
      <w:color w:val="800080"/>
      <w:u w:val="single"/>
    </w:rPr>
  </w:style>
  <w:style w:type="character" w:styleId="Rvts10" w:customStyle="1">
    <w:name w:val="rvts10"/>
    <w:basedOn w:val="DefaultParagraphFont"/>
    <w:qFormat/>
    <w:rsid w:val="00666d18"/>
    <w:rPr>
      <w:rFonts w:ascii="Arial" w:hAnsi="Arial" w:cs="Arial"/>
      <w:i/>
      <w:iCs/>
      <w:color w:val="C0C0C0"/>
      <w:sz w:val="16"/>
      <w:szCs w:val="16"/>
    </w:rPr>
  </w:style>
  <w:style w:type="character" w:styleId="Style7" w:customStyle="1">
    <w:name w:val="Нижний колонтитул Знак"/>
    <w:basedOn w:val="DefaultParagraphFont"/>
    <w:uiPriority w:val="99"/>
    <w:qFormat/>
    <w:rsid w:val="00d50dbe"/>
    <w:rPr>
      <w:sz w:val="24"/>
      <w:szCs w:val="24"/>
    </w:rPr>
  </w:style>
  <w:style w:type="character" w:styleId="Style8" w:customStyle="1">
    <w:name w:val="Текст сноски Знак"/>
    <w:basedOn w:val="DefaultParagraphFont"/>
    <w:qFormat/>
    <w:rsid w:val="004a622d"/>
    <w:rPr/>
  </w:style>
  <w:style w:type="character" w:styleId="Style9">
    <w:name w:val="Символ сноски"/>
    <w:qFormat/>
    <w:rsid w:val="004a622d"/>
    <w:rPr>
      <w:vertAlign w:val="superscript"/>
    </w:rPr>
  </w:style>
  <w:style w:type="character" w:styleId="Style10">
    <w:name w:val="Footnote Reference"/>
    <w:rPr>
      <w:vertAlign w:val="superscript"/>
    </w:rPr>
  </w:style>
  <w:style w:type="character" w:styleId="Style11" w:customStyle="1">
    <w:name w:val="Текст концевой сноски Знак"/>
    <w:basedOn w:val="DefaultParagraphFont"/>
    <w:qFormat/>
    <w:rsid w:val="00112397"/>
    <w:rPr/>
  </w:style>
  <w:style w:type="character" w:styleId="Style12">
    <w:name w:val="Символ концевой сноски"/>
    <w:qFormat/>
    <w:rsid w:val="00112397"/>
    <w:rPr>
      <w:vertAlign w:val="superscript"/>
    </w:rPr>
  </w:style>
  <w:style w:type="character" w:styleId="Style13">
    <w:name w:val="Endnote Reference"/>
    <w:rPr>
      <w:vertAlign w:val="superscript"/>
    </w:rPr>
  </w:style>
  <w:style w:type="character" w:styleId="Style14" w:customStyle="1">
    <w:name w:val="осн Знак"/>
    <w:basedOn w:val="DefaultParagraphFont"/>
    <w:link w:val="Style27"/>
    <w:qFormat/>
    <w:rsid w:val="00d87d5e"/>
    <w:rPr>
      <w:rFonts w:ascii="Arial" w:hAnsi="Arial" w:cs="Arial"/>
    </w:rPr>
  </w:style>
  <w:style w:type="character" w:styleId="21" w:customStyle="1">
    <w:name w:val="Заголовок 2 Знак"/>
    <w:basedOn w:val="DefaultParagraphFont"/>
    <w:qFormat/>
    <w:rsid w:val="005f45d3"/>
    <w:rPr>
      <w:rFonts w:ascii="Arial" w:hAnsi="Arial" w:cs="Arial"/>
      <w:b/>
      <w:bCs/>
      <w:i/>
      <w:iCs/>
      <w:sz w:val="28"/>
      <w:szCs w:val="28"/>
    </w:rPr>
  </w:style>
  <w:style w:type="character" w:styleId="22" w:customStyle="1">
    <w:name w:val="Основной текст 2 Знак"/>
    <w:basedOn w:val="DefaultParagraphFont"/>
    <w:link w:val="BodyText2"/>
    <w:qFormat/>
    <w:rsid w:val="00993b34"/>
    <w:rPr>
      <w:sz w:val="62"/>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Style20">
    <w:name w:val="Колонтитул"/>
    <w:basedOn w:val="Normal"/>
    <w:qFormat/>
    <w:pPr/>
    <w:rPr/>
  </w:style>
  <w:style w:type="paragraph" w:styleId="Style21">
    <w:name w:val="Header"/>
    <w:basedOn w:val="Normal"/>
    <w:rsid w:val="00666d18"/>
    <w:pPr>
      <w:numPr>
        <w:ilvl w:val="2"/>
        <w:numId w:val="3"/>
      </w:numPr>
      <w:tabs>
        <w:tab w:val="clear" w:pos="709"/>
        <w:tab w:val="center" w:pos="4677" w:leader="none"/>
        <w:tab w:val="right" w:pos="9355" w:leader="none"/>
      </w:tabs>
      <w:spacing w:lineRule="auto" w:line="360"/>
    </w:pPr>
    <w:rPr>
      <w:rFonts w:ascii="Arial" w:hAnsi="Arial"/>
      <w:sz w:val="22"/>
    </w:rPr>
  </w:style>
  <w:style w:type="paragraph" w:styleId="Style22">
    <w:name w:val="Body Text Indent"/>
    <w:basedOn w:val="Normal"/>
    <w:rsid w:val="00666d18"/>
    <w:pPr>
      <w:spacing w:lineRule="auto" w:line="360"/>
      <w:ind w:left="1260" w:hanging="0"/>
    </w:pPr>
    <w:rPr>
      <w:rFonts w:ascii="Arial" w:hAnsi="Arial"/>
      <w:sz w:val="22"/>
    </w:rPr>
  </w:style>
  <w:style w:type="paragraph" w:styleId="ConsPlusNormal" w:customStyle="1">
    <w:name w:val="ConsPlusNormal"/>
    <w:qFormat/>
    <w:rsid w:val="00666d18"/>
    <w:pPr>
      <w:widowControl/>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semiHidden/>
    <w:qFormat/>
    <w:rsid w:val="00666d18"/>
    <w:pPr/>
    <w:rPr>
      <w:rFonts w:ascii="Tahoma" w:hAnsi="Tahoma" w:cs="Tahoma"/>
      <w:sz w:val="16"/>
      <w:szCs w:val="16"/>
    </w:rPr>
  </w:style>
  <w:style w:type="paragraph" w:styleId="Style23">
    <w:name w:val="Title"/>
    <w:basedOn w:val="Normal"/>
    <w:qFormat/>
    <w:rsid w:val="00666d18"/>
    <w:pPr>
      <w:jc w:val="center"/>
    </w:pPr>
    <w:rPr>
      <w:szCs w:val="20"/>
    </w:rPr>
  </w:style>
  <w:style w:type="paragraph" w:styleId="BodyTextIndent3">
    <w:name w:val="Body Text Indent 3"/>
    <w:basedOn w:val="Normal"/>
    <w:qFormat/>
    <w:rsid w:val="00666d18"/>
    <w:pPr>
      <w:spacing w:before="0" w:after="120"/>
      <w:ind w:left="283" w:hanging="0"/>
    </w:pPr>
    <w:rPr>
      <w:sz w:val="16"/>
      <w:szCs w:val="16"/>
    </w:rPr>
  </w:style>
  <w:style w:type="paragraph" w:styleId="Xl25" w:customStyle="1">
    <w:name w:val="xl25"/>
    <w:basedOn w:val="Normal"/>
    <w:qFormat/>
    <w:rsid w:val="00666d18"/>
    <w:pPr>
      <w:spacing w:beforeAutospacing="1" w:afterAutospacing="1"/>
      <w:jc w:val="center"/>
    </w:pPr>
    <w:rPr>
      <w:rFonts w:ascii="Arial" w:hAnsi="Arial" w:eastAsia="Arial Unicode MS" w:cs="Arial Unicode MS"/>
      <w:b/>
      <w:bCs/>
    </w:rPr>
  </w:style>
  <w:style w:type="paragraph" w:styleId="Xl26" w:customStyle="1">
    <w:name w:val="xl26"/>
    <w:basedOn w:val="Normal"/>
    <w:qFormat/>
    <w:rsid w:val="00666d18"/>
    <w:pPr>
      <w:spacing w:beforeAutospacing="1" w:afterAutospacing="1"/>
    </w:pPr>
    <w:rPr>
      <w:rFonts w:ascii="Arial Unicode MS" w:hAnsi="Arial Unicode MS" w:eastAsia="Arial Unicode MS" w:cs="Arial Unicode MS"/>
      <w:i/>
      <w:iCs/>
      <w:sz w:val="18"/>
      <w:szCs w:val="18"/>
    </w:rPr>
  </w:style>
  <w:style w:type="paragraph" w:styleId="11" w:customStyle="1">
    <w:name w:val="Основной текст с отступом1"/>
    <w:basedOn w:val="Normal"/>
    <w:qFormat/>
    <w:rsid w:val="00666d18"/>
    <w:pPr>
      <w:spacing w:lineRule="auto" w:line="360"/>
      <w:ind w:left="1260" w:hanging="0"/>
    </w:pPr>
    <w:rPr>
      <w:rFonts w:ascii="Arial" w:hAnsi="Arial" w:cs="Arial"/>
      <w:sz w:val="22"/>
      <w:szCs w:val="22"/>
    </w:rPr>
  </w:style>
  <w:style w:type="paragraph" w:styleId="BodyText2">
    <w:name w:val="Body Text 2"/>
    <w:basedOn w:val="Normal"/>
    <w:link w:val="22"/>
    <w:qFormat/>
    <w:rsid w:val="00666d18"/>
    <w:pPr/>
    <w:rPr>
      <w:sz w:val="62"/>
      <w:szCs w:val="20"/>
    </w:rPr>
  </w:style>
  <w:style w:type="paragraph" w:styleId="BodyTextIndent2">
    <w:name w:val="Body Text Indent 2"/>
    <w:basedOn w:val="Normal"/>
    <w:qFormat/>
    <w:rsid w:val="00666d18"/>
    <w:pPr>
      <w:tabs>
        <w:tab w:val="clear" w:pos="709"/>
        <w:tab w:val="left" w:pos="7740" w:leader="none"/>
      </w:tabs>
      <w:spacing w:before="240" w:after="0"/>
      <w:ind w:left="57" w:hanging="0"/>
      <w:jc w:val="both"/>
    </w:pPr>
    <w:rPr>
      <w:szCs w:val="22"/>
    </w:rPr>
  </w:style>
  <w:style w:type="paragraph" w:styleId="23" w:customStyle="1">
    <w:name w:val="Основной текст с отступом2"/>
    <w:basedOn w:val="Normal"/>
    <w:qFormat/>
    <w:rsid w:val="002d4b23"/>
    <w:pPr>
      <w:spacing w:lineRule="auto" w:line="360"/>
      <w:ind w:left="1260" w:hanging="0"/>
    </w:pPr>
    <w:rPr>
      <w:rFonts w:ascii="Arial" w:hAnsi="Arial" w:cs="Arial"/>
      <w:sz w:val="22"/>
      <w:szCs w:val="22"/>
    </w:rPr>
  </w:style>
  <w:style w:type="paragraph" w:styleId="Style24">
    <w:name w:val="Footer"/>
    <w:basedOn w:val="Normal"/>
    <w:link w:val="Style7"/>
    <w:uiPriority w:val="99"/>
    <w:rsid w:val="00d50dbe"/>
    <w:pPr>
      <w:tabs>
        <w:tab w:val="clear" w:pos="709"/>
        <w:tab w:val="center" w:pos="4677" w:leader="none"/>
        <w:tab w:val="right" w:pos="9355" w:leader="none"/>
      </w:tabs>
    </w:pPr>
    <w:rPr/>
  </w:style>
  <w:style w:type="paragraph" w:styleId="ListParagraph">
    <w:name w:val="List Paragraph"/>
    <w:basedOn w:val="Normal"/>
    <w:uiPriority w:val="34"/>
    <w:qFormat/>
    <w:rsid w:val="00c56f5a"/>
    <w:pPr>
      <w:spacing w:before="0" w:after="0"/>
      <w:ind w:left="720" w:hanging="0"/>
      <w:contextualSpacing/>
    </w:pPr>
    <w:rPr/>
  </w:style>
  <w:style w:type="paragraph" w:styleId="Style25">
    <w:name w:val="Footnote Text"/>
    <w:basedOn w:val="Normal"/>
    <w:link w:val="Style8"/>
    <w:rsid w:val="004a622d"/>
    <w:pPr/>
    <w:rPr>
      <w:sz w:val="20"/>
      <w:szCs w:val="20"/>
    </w:rPr>
  </w:style>
  <w:style w:type="paragraph" w:styleId="Style26">
    <w:name w:val="Endnote Text"/>
    <w:basedOn w:val="Normal"/>
    <w:link w:val="Style11"/>
    <w:rsid w:val="00112397"/>
    <w:pPr/>
    <w:rPr>
      <w:sz w:val="20"/>
      <w:szCs w:val="20"/>
    </w:rPr>
  </w:style>
  <w:style w:type="paragraph" w:styleId="Style27" w:customStyle="1">
    <w:name w:val="осн"/>
    <w:basedOn w:val="Normal"/>
    <w:link w:val="Style14"/>
    <w:autoRedefine/>
    <w:qFormat/>
    <w:rsid w:val="00d87d5e"/>
    <w:pPr>
      <w:spacing w:before="120" w:after="120"/>
      <w:ind w:left="567" w:hanging="567"/>
      <w:jc w:val="both"/>
    </w:pPr>
    <w:rPr>
      <w:rFonts w:ascii="Arial" w:hAnsi="Arial" w:cs="Arial"/>
      <w:sz w:val="20"/>
      <w:szCs w:val="20"/>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b">
    <w:name w:val="Table Grid"/>
    <w:basedOn w:val="a2"/>
    <w:uiPriority w:val="59"/>
    <w:rsid w:val="002d4b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inter-business.su" TargetMode="External"/><Relationship Id="rId3" Type="http://schemas.openxmlformats.org/officeDocument/2006/relationships/hyperlink" Target="mailto:zayavka@inter-business.su" TargetMode="External"/><Relationship Id="rId4" Type="http://schemas.openxmlformats.org/officeDocument/2006/relationships/hyperlink" Target="mailto:office@inter-business.s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E4CA-B1B2-45D8-8481-305E8011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Application>LibreOffice/7.5.3.2$Windows_X86_64 LibreOffice_project/9f56dff12ba03b9acd7730a5a481eea045e468f3</Application>
  <AppVersion>15.0000</AppVersion>
  <Pages>8</Pages>
  <Words>2592</Words>
  <Characters>16763</Characters>
  <CharactersWithSpaces>18959</CharactersWithSpaces>
  <Paragraphs>374</Paragraphs>
  <Company>Tycoon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2022-06-22T11:33:00Z</dcterms:created>
  <dc:creator>Inter-Business</dc:creator>
  <dc:description/>
  <dc:language>ru-RU</dc:language>
  <cp:lastModifiedBy/>
  <cp:lastPrinted>2011-12-05T09:52:00Z</cp:lastPrinted>
  <dcterms:modified xsi:type="dcterms:W3CDTF">2023-06-13T14:00:37Z</dcterms:modified>
  <cp:revision>46</cp:revision>
  <dc:subject/>
  <dc:title>Договор №</dc:title>
</cp:coreProperties>
</file>

<file path=docProps/custom.xml><?xml version="1.0" encoding="utf-8"?>
<Properties xmlns="http://schemas.openxmlformats.org/officeDocument/2006/custom-properties" xmlns:vt="http://schemas.openxmlformats.org/officeDocument/2006/docPropsVTypes"/>
</file>